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5F7E1">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7C3A8A2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2EC27274">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eastAsia="zh-CN"/>
        </w:rPr>
      </w:pPr>
      <w:bookmarkStart w:id="0" w:name="_Hlk9544796"/>
      <w:r>
        <w:rPr>
          <w:rFonts w:hint="eastAsia" w:asciiTheme="minorEastAsia" w:hAnsiTheme="minorEastAsia" w:eastAsiaTheme="minorEastAsia"/>
          <w:b/>
          <w:bCs/>
          <w:color w:val="auto"/>
          <w:sz w:val="52"/>
          <w:szCs w:val="52"/>
          <w:highlight w:val="none"/>
          <w:lang w:eastAsia="zh-CN"/>
        </w:rPr>
        <w:t>安徽省</w:t>
      </w:r>
      <w:r>
        <w:rPr>
          <w:rFonts w:hint="eastAsia" w:asciiTheme="minorEastAsia" w:hAnsiTheme="minorEastAsia" w:eastAsiaTheme="minorEastAsia"/>
          <w:b/>
          <w:bCs/>
          <w:color w:val="auto"/>
          <w:sz w:val="52"/>
          <w:szCs w:val="52"/>
          <w:highlight w:val="none"/>
        </w:rPr>
        <w:t>政府采购</w:t>
      </w:r>
      <w:r>
        <w:rPr>
          <w:rFonts w:hint="eastAsia" w:asciiTheme="minorEastAsia" w:hAnsiTheme="minorEastAsia" w:eastAsiaTheme="minorEastAsia"/>
          <w:b/>
          <w:bCs/>
          <w:color w:val="auto"/>
          <w:sz w:val="52"/>
          <w:szCs w:val="52"/>
          <w:highlight w:val="none"/>
          <w:lang w:eastAsia="zh-CN"/>
        </w:rPr>
        <w:t>项目</w:t>
      </w:r>
    </w:p>
    <w:p w14:paraId="3CCAFC5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rPr>
        <w:t>单一来源采购文件示范文本</w:t>
      </w:r>
    </w:p>
    <w:p w14:paraId="62AA7722">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rPr>
        <w:t>（服务类）</w:t>
      </w:r>
    </w:p>
    <w:p w14:paraId="6981CE07">
      <w:pPr>
        <w:tabs>
          <w:tab w:val="left" w:pos="315"/>
          <w:tab w:val="left" w:pos="8820"/>
        </w:tabs>
        <w:spacing w:before="240" w:beforeLines="100" w:after="120" w:afterLines="50" w:line="500" w:lineRule="exact"/>
        <w:ind w:right="267" w:rightChars="127"/>
        <w:jc w:val="center"/>
      </w:pPr>
      <w:r>
        <w:rPr>
          <w:rFonts w:hint="eastAsia" w:asciiTheme="minorEastAsia" w:hAnsiTheme="minorEastAsia" w:eastAsiaTheme="minorEastAsia"/>
          <w:b/>
          <w:bCs/>
          <w:color w:val="auto"/>
          <w:sz w:val="52"/>
          <w:szCs w:val="52"/>
          <w:highlight w:val="none"/>
          <w:lang w:eastAsia="zh-CN"/>
        </w:rPr>
        <w:t>（</w:t>
      </w:r>
      <w:r>
        <w:rPr>
          <w:rFonts w:hint="eastAsia" w:asciiTheme="minorEastAsia" w:hAnsiTheme="minorEastAsia" w:eastAsiaTheme="minorEastAsia"/>
          <w:b/>
          <w:bCs/>
          <w:color w:val="auto"/>
          <w:sz w:val="52"/>
          <w:szCs w:val="52"/>
          <w:highlight w:val="none"/>
          <w:lang w:val="en-US" w:eastAsia="zh-CN"/>
        </w:rPr>
        <w:t>2026年版</w:t>
      </w:r>
      <w:r>
        <w:rPr>
          <w:rFonts w:hint="eastAsia" w:asciiTheme="minorEastAsia" w:hAnsiTheme="minorEastAsia" w:eastAsiaTheme="minorEastAsia"/>
          <w:b/>
          <w:bCs/>
          <w:color w:val="auto"/>
          <w:sz w:val="52"/>
          <w:szCs w:val="52"/>
          <w:highlight w:val="none"/>
          <w:lang w:eastAsia="zh-CN"/>
        </w:rPr>
        <w:t>）</w:t>
      </w:r>
    </w:p>
    <w:bookmarkEnd w:id="0"/>
    <w:p w14:paraId="60894E8E">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Cs/>
          <w:color w:val="auto"/>
          <w:sz w:val="44"/>
          <w:szCs w:val="44"/>
          <w:highlight w:val="none"/>
        </w:rPr>
      </w:pPr>
    </w:p>
    <w:p w14:paraId="51C4525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A41E173">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CD865B0">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685F33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67844860">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637D788F">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项目名称：</w:t>
      </w:r>
      <w:r>
        <w:rPr>
          <w:rFonts w:hint="eastAsia" w:asciiTheme="minorEastAsia" w:hAnsiTheme="minorEastAsia" w:eastAsiaTheme="minorEastAsia"/>
          <w:b/>
          <w:color w:val="auto"/>
          <w:sz w:val="36"/>
          <w:highlight w:val="none"/>
          <w:u w:val="single"/>
        </w:rPr>
        <w:t xml:space="preserve">            </w:t>
      </w:r>
    </w:p>
    <w:p w14:paraId="3A6154CD">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项目编号：</w:t>
      </w:r>
      <w:r>
        <w:rPr>
          <w:rFonts w:hint="eastAsia" w:asciiTheme="minorEastAsia" w:hAnsiTheme="minorEastAsia" w:eastAsiaTheme="minorEastAsia"/>
          <w:b/>
          <w:color w:val="auto"/>
          <w:sz w:val="36"/>
          <w:highlight w:val="none"/>
          <w:u w:val="single"/>
        </w:rPr>
        <w:t xml:space="preserve">            </w:t>
      </w:r>
    </w:p>
    <w:p w14:paraId="049DAFA4">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 购 人：</w:t>
      </w:r>
      <w:r>
        <w:rPr>
          <w:rFonts w:hint="eastAsia" w:asciiTheme="minorEastAsia" w:hAnsiTheme="minorEastAsia" w:eastAsiaTheme="minorEastAsia"/>
          <w:b/>
          <w:color w:val="auto"/>
          <w:sz w:val="36"/>
          <w:highlight w:val="none"/>
          <w:u w:val="single"/>
        </w:rPr>
        <w:t xml:space="preserve">            </w:t>
      </w:r>
    </w:p>
    <w:p w14:paraId="5A55CEC9">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采购代理机构：</w:t>
      </w:r>
      <w:r>
        <w:rPr>
          <w:rFonts w:hint="eastAsia" w:asciiTheme="minorEastAsia" w:hAnsiTheme="minorEastAsia" w:eastAsiaTheme="minorEastAsia"/>
          <w:b/>
          <w:color w:val="auto"/>
          <w:sz w:val="36"/>
          <w:highlight w:val="none"/>
          <w:u w:val="single"/>
        </w:rPr>
        <w:t xml:space="preserve">           </w:t>
      </w:r>
    </w:p>
    <w:p w14:paraId="51659FAA">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p>
    <w:p w14:paraId="2FD3AEBC">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FE3200C">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2036D88A">
      <w:pPr>
        <w:spacing w:line="360" w:lineRule="auto"/>
        <w:jc w:val="center"/>
        <w:outlineLvl w:val="0"/>
        <w:rPr>
          <w:rFonts w:ascii="Times New Roman" w:hAnsi="Times New Roman" w:eastAsia="宋体" w:cs="Times New Roman"/>
          <w:b/>
          <w:sz w:val="36"/>
          <w:szCs w:val="36"/>
          <w:highlight w:val="none"/>
        </w:rPr>
      </w:pPr>
      <w:bookmarkStart w:id="1" w:name="_Toc18334"/>
      <w:bookmarkStart w:id="2" w:name="_Toc74227630"/>
      <w:bookmarkStart w:id="3" w:name="_Toc11752"/>
      <w:bookmarkStart w:id="4" w:name="_Toc99301417"/>
      <w:r>
        <w:rPr>
          <w:rFonts w:ascii="Times New Roman" w:hAnsi="Times New Roman" w:eastAsia="宋体" w:cs="Times New Roman"/>
          <w:b/>
          <w:sz w:val="36"/>
          <w:szCs w:val="36"/>
          <w:highlight w:val="none"/>
        </w:rPr>
        <w:t>使用说明</w:t>
      </w:r>
      <w:bookmarkEnd w:id="1"/>
      <w:bookmarkEnd w:id="2"/>
      <w:bookmarkEnd w:id="3"/>
      <w:bookmarkEnd w:id="4"/>
    </w:p>
    <w:p w14:paraId="5BA94C51">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为促进政府采购活动的公开、公平和公正进行，进一步优化</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政府采购营商环境，提高</w:t>
      </w:r>
      <w:r>
        <w:rPr>
          <w:rFonts w:hint="eastAsia" w:ascii="Times New Roman" w:hAnsi="Times New Roman" w:eastAsia="宋体" w:cs="Times New Roman"/>
          <w:kern w:val="0"/>
          <w:sz w:val="24"/>
          <w:szCs w:val="24"/>
          <w:highlight w:val="none"/>
          <w:lang w:eastAsia="zh-CN"/>
        </w:rPr>
        <w:t>采购</w:t>
      </w:r>
      <w:r>
        <w:rPr>
          <w:rFonts w:hint="eastAsia" w:ascii="Times New Roman" w:hAnsi="Times New Roman" w:eastAsia="宋体" w:cs="Times New Roman"/>
          <w:kern w:val="0"/>
          <w:sz w:val="24"/>
          <w:szCs w:val="24"/>
          <w:highlight w:val="none"/>
        </w:rPr>
        <w:t>文件编制质量和采购工作效率，根据政府采购有关法律法规及政策要求，制定《</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w:t>
      </w:r>
      <w:r>
        <w:rPr>
          <w:rFonts w:hint="eastAsia" w:ascii="Times New Roman" w:hAnsi="Times New Roman" w:eastAsia="宋体" w:cs="Times New Roman"/>
          <w:kern w:val="0"/>
          <w:sz w:val="24"/>
          <w:szCs w:val="24"/>
          <w:highlight w:val="none"/>
          <w:lang w:eastAsia="zh-CN"/>
        </w:rPr>
        <w:t>文件</w:t>
      </w:r>
      <w:r>
        <w:rPr>
          <w:rFonts w:hint="eastAsia" w:ascii="Times New Roman" w:hAnsi="Times New Roman" w:eastAsia="宋体" w:cs="Times New Roman"/>
          <w:kern w:val="0"/>
          <w:sz w:val="24"/>
          <w:szCs w:val="24"/>
          <w:highlight w:val="none"/>
        </w:rPr>
        <w:t>示范文本》（以下简称《示范文本》），并在</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政府采购项目中推广使用。</w:t>
      </w:r>
    </w:p>
    <w:p w14:paraId="16100D8C">
      <w:pPr>
        <w:autoSpaceDE w:val="0"/>
        <w:autoSpaceDN w:val="0"/>
        <w:adjustRightInd w:val="0"/>
        <w:spacing w:line="360" w:lineRule="auto"/>
        <w:ind w:firstLine="482" w:firstLineChars="200"/>
        <w:jc w:val="left"/>
        <w:rPr>
          <w:rFonts w:hint="default"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rPr>
        <w:t>一、适用范围</w:t>
      </w:r>
    </w:p>
    <w:p w14:paraId="536F3150">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《示范文本》适用于</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的政府采购</w:t>
      </w:r>
      <w:r>
        <w:rPr>
          <w:rFonts w:ascii="Times New Roman" w:hAnsi="Times New Roman" w:eastAsia="宋体" w:cs="Times New Roman"/>
          <w:kern w:val="0"/>
          <w:sz w:val="24"/>
          <w:szCs w:val="24"/>
          <w:highlight w:val="none"/>
        </w:rPr>
        <w:t>项目。</w:t>
      </w:r>
    </w:p>
    <w:p w14:paraId="551902A9">
      <w:pPr>
        <w:autoSpaceDE w:val="0"/>
        <w:autoSpaceDN w:val="0"/>
        <w:adjustRightInd w:val="0"/>
        <w:spacing w:line="360" w:lineRule="auto"/>
        <w:ind w:firstLine="482" w:firstLineChars="200"/>
        <w:jc w:val="left"/>
        <w:rPr>
          <w:rFonts w:hint="eastAsia"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lang w:val="en-US" w:eastAsia="zh-CN"/>
        </w:rPr>
        <w:t>二、落实</w:t>
      </w:r>
      <w:r>
        <w:rPr>
          <w:rFonts w:hint="eastAsia" w:ascii="Times New Roman" w:hAnsi="Times New Roman" w:eastAsia="宋体" w:cs="Times New Roman"/>
          <w:b/>
          <w:kern w:val="0"/>
          <w:sz w:val="24"/>
          <w:szCs w:val="24"/>
          <w:highlight w:val="none"/>
        </w:rPr>
        <w:t>世行</w:t>
      </w:r>
      <w:r>
        <w:rPr>
          <w:rFonts w:hint="eastAsia" w:ascii="Times New Roman" w:hAnsi="Times New Roman" w:eastAsia="宋体" w:cs="Times New Roman"/>
          <w:b/>
          <w:kern w:val="0"/>
          <w:sz w:val="24"/>
          <w:szCs w:val="24"/>
          <w:highlight w:val="none"/>
          <w:lang w:val="en-US" w:eastAsia="zh-CN"/>
        </w:rPr>
        <w:t>营商环境</w:t>
      </w:r>
      <w:r>
        <w:rPr>
          <w:rFonts w:hint="eastAsia" w:ascii="Times New Roman" w:hAnsi="Times New Roman" w:eastAsia="宋体" w:cs="Times New Roman"/>
          <w:b/>
          <w:kern w:val="0"/>
          <w:sz w:val="24"/>
          <w:szCs w:val="24"/>
          <w:highlight w:val="none"/>
        </w:rPr>
        <w:t>指标</w:t>
      </w:r>
      <w:r>
        <w:rPr>
          <w:rFonts w:hint="eastAsia" w:ascii="Times New Roman" w:hAnsi="Times New Roman" w:eastAsia="宋体" w:cs="Times New Roman"/>
          <w:b/>
          <w:kern w:val="0"/>
          <w:sz w:val="24"/>
          <w:szCs w:val="24"/>
          <w:highlight w:val="none"/>
          <w:lang w:val="en-US" w:eastAsia="zh-CN"/>
        </w:rPr>
        <w:t>情况</w:t>
      </w:r>
    </w:p>
    <w:p w14:paraId="3FB8296E">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引导</w:t>
      </w:r>
      <w:r>
        <w:rPr>
          <w:rFonts w:hint="eastAsia" w:ascii="Times New Roman" w:hAnsi="Times New Roman" w:eastAsia="宋体" w:cs="Times New Roman"/>
          <w:kern w:val="0"/>
          <w:sz w:val="24"/>
          <w:szCs w:val="24"/>
          <w:highlight w:val="none"/>
        </w:rPr>
        <w:t>电子化方式提供和获取材料，</w:t>
      </w:r>
      <w:r>
        <w:rPr>
          <w:rFonts w:hint="eastAsia" w:ascii="Times New Roman" w:hAnsi="Times New Roman" w:eastAsia="宋体" w:cs="Times New Roman"/>
          <w:kern w:val="0"/>
          <w:sz w:val="24"/>
          <w:szCs w:val="24"/>
          <w:highlight w:val="none"/>
          <w:lang w:val="en-US" w:eastAsia="zh-CN"/>
        </w:rPr>
        <w:t>无需</w:t>
      </w:r>
      <w:r>
        <w:rPr>
          <w:rFonts w:hint="eastAsia" w:ascii="Times New Roman" w:hAnsi="Times New Roman" w:eastAsia="宋体" w:cs="Times New Roman"/>
          <w:kern w:val="0"/>
          <w:sz w:val="24"/>
          <w:szCs w:val="24"/>
          <w:highlight w:val="none"/>
        </w:rPr>
        <w:t>提供纸质材料。对于供应商依照规定提交各类声明函、承诺函的，</w:t>
      </w:r>
      <w:r>
        <w:rPr>
          <w:rFonts w:hint="eastAsia" w:ascii="Times New Roman" w:hAnsi="Times New Roman" w:eastAsia="宋体" w:cs="Times New Roman"/>
          <w:kern w:val="0"/>
          <w:sz w:val="24"/>
          <w:szCs w:val="24"/>
          <w:highlight w:val="none"/>
          <w:lang w:val="en-US" w:eastAsia="zh-CN"/>
        </w:rPr>
        <w:t>采购人或采购代理机构</w:t>
      </w:r>
      <w:r>
        <w:rPr>
          <w:rFonts w:hint="eastAsia" w:ascii="Times New Roman" w:hAnsi="Times New Roman" w:eastAsia="宋体" w:cs="Times New Roman"/>
          <w:kern w:val="0"/>
          <w:sz w:val="24"/>
          <w:szCs w:val="24"/>
          <w:highlight w:val="none"/>
        </w:rPr>
        <w:t>不得要求其再提供有关部门出具的相关证明文件。</w:t>
      </w:r>
    </w:p>
    <w:p w14:paraId="37B5EC58">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2.</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提供</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lang w:val="en-US" w:eastAsia="zh-CN"/>
        </w:rPr>
        <w:t>拟分包情况说明及分包意向协议</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rPr>
        <w:t>联合协议</w:t>
      </w:r>
      <w:r>
        <w:rPr>
          <w:rFonts w:hint="eastAsia" w:ascii="Times New Roman" w:hAnsi="Times New Roman" w:eastAsia="宋体" w:cs="Times New Roman"/>
          <w:b w:val="0"/>
          <w:bCs w:val="0"/>
          <w:kern w:val="0"/>
          <w:sz w:val="24"/>
          <w:szCs w:val="24"/>
          <w:highlight w:val="none"/>
          <w:lang w:val="en-US" w:eastAsia="zh-CN"/>
        </w:rPr>
        <w:t>》</w:t>
      </w:r>
      <w:r>
        <w:rPr>
          <w:rFonts w:hint="eastAsia" w:ascii="Times New Roman" w:hAnsi="Times New Roman" w:eastAsia="宋体" w:cs="Times New Roman"/>
          <w:kern w:val="0"/>
          <w:sz w:val="24"/>
          <w:szCs w:val="24"/>
          <w:highlight w:val="none"/>
          <w:lang w:val="en-US" w:eastAsia="zh-CN"/>
        </w:rPr>
        <w:t>等格式，帮助</w:t>
      </w:r>
      <w:r>
        <w:rPr>
          <w:rFonts w:hint="eastAsia" w:ascii="Times New Roman" w:hAnsi="Times New Roman" w:eastAsia="宋体" w:cs="Times New Roman"/>
          <w:kern w:val="0"/>
          <w:sz w:val="24"/>
          <w:szCs w:val="24"/>
          <w:highlight w:val="none"/>
        </w:rPr>
        <w:t>采购人</w:t>
      </w:r>
      <w:r>
        <w:rPr>
          <w:rFonts w:hint="eastAsia" w:ascii="Times New Roman" w:hAnsi="Times New Roman" w:eastAsia="宋体" w:cs="Times New Roman"/>
          <w:kern w:val="0"/>
          <w:sz w:val="24"/>
          <w:szCs w:val="24"/>
          <w:highlight w:val="none"/>
          <w:lang w:val="en-US" w:eastAsia="zh-CN"/>
        </w:rPr>
        <w:t>更好落实政府采购政策</w:t>
      </w:r>
      <w:r>
        <w:rPr>
          <w:rFonts w:hint="eastAsia" w:ascii="Times New Roman" w:hAnsi="Times New Roman" w:eastAsia="宋体" w:cs="Times New Roman"/>
          <w:kern w:val="0"/>
          <w:sz w:val="24"/>
          <w:szCs w:val="24"/>
          <w:highlight w:val="none"/>
        </w:rPr>
        <w:t>，</w:t>
      </w:r>
      <w:r>
        <w:rPr>
          <w:rFonts w:hint="eastAsia" w:ascii="Times New Roman" w:hAnsi="Times New Roman" w:eastAsia="宋体" w:cs="Times New Roman"/>
          <w:kern w:val="0"/>
          <w:sz w:val="24"/>
          <w:szCs w:val="24"/>
          <w:highlight w:val="none"/>
          <w:lang w:val="en-US" w:eastAsia="zh-CN"/>
        </w:rPr>
        <w:t>方便</w:t>
      </w:r>
      <w:r>
        <w:rPr>
          <w:rFonts w:hint="eastAsia" w:ascii="Times New Roman" w:hAnsi="Times New Roman" w:eastAsia="宋体" w:cs="Times New Roman"/>
          <w:kern w:val="0"/>
          <w:sz w:val="24"/>
          <w:szCs w:val="24"/>
          <w:highlight w:val="none"/>
        </w:rPr>
        <w:t>市场主体制定更有竞争力的投标策略。</w:t>
      </w:r>
    </w:p>
    <w:p w14:paraId="17DDA7C7">
      <w:pPr>
        <w:autoSpaceDE w:val="0"/>
        <w:autoSpaceDN w:val="0"/>
        <w:adjustRightInd w:val="0"/>
        <w:spacing w:line="360" w:lineRule="auto"/>
        <w:ind w:firstLine="480" w:firstLineChars="200"/>
        <w:jc w:val="left"/>
        <w:rPr>
          <w:rFonts w:hint="default" w:ascii="Times New Roman" w:hAnsi="Times New Roman" w:eastAsia="Microsoft YaHei UI"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3.</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便于</w:t>
      </w:r>
      <w:r>
        <w:rPr>
          <w:rFonts w:hint="eastAsia" w:ascii="Times New Roman" w:hAnsi="Times New Roman" w:eastAsia="宋体" w:cs="Times New Roman"/>
          <w:kern w:val="0"/>
          <w:sz w:val="24"/>
          <w:szCs w:val="24"/>
          <w:highlight w:val="none"/>
        </w:rPr>
        <w:t>采购人、采购代理机构</w:t>
      </w:r>
      <w:r>
        <w:rPr>
          <w:rFonts w:hint="eastAsia" w:ascii="Times New Roman" w:hAnsi="Times New Roman" w:eastAsia="宋体" w:cs="Times New Roman"/>
          <w:kern w:val="0"/>
          <w:sz w:val="24"/>
          <w:szCs w:val="24"/>
          <w:highlight w:val="none"/>
          <w:lang w:val="en-US" w:eastAsia="zh-CN"/>
        </w:rPr>
        <w:t>落实</w:t>
      </w:r>
      <w:r>
        <w:rPr>
          <w:rFonts w:hint="eastAsia" w:ascii="Times New Roman" w:hAnsi="Times New Roman" w:eastAsia="宋体" w:cs="Times New Roman"/>
          <w:kern w:val="0"/>
          <w:sz w:val="24"/>
          <w:szCs w:val="24"/>
          <w:highlight w:val="none"/>
        </w:rPr>
        <w:t>供应商自主选择以支票、汇票、本票、保函等非现金形式缴纳或提交</w:t>
      </w:r>
      <w:r>
        <w:rPr>
          <w:rFonts w:hint="eastAsia" w:ascii="Times New Roman" w:hAnsi="Times New Roman" w:eastAsia="宋体" w:cs="Times New Roman"/>
          <w:kern w:val="0"/>
          <w:sz w:val="24"/>
          <w:szCs w:val="24"/>
          <w:highlight w:val="none"/>
          <w:lang w:val="en-US" w:eastAsia="zh-CN"/>
        </w:rPr>
        <w:t>履约</w:t>
      </w:r>
      <w:r>
        <w:rPr>
          <w:rFonts w:hint="eastAsia" w:ascii="Times New Roman" w:hAnsi="Times New Roman" w:eastAsia="宋体" w:cs="Times New Roman"/>
          <w:kern w:val="0"/>
          <w:sz w:val="24"/>
          <w:szCs w:val="24"/>
          <w:highlight w:val="none"/>
        </w:rPr>
        <w:t>保证金。对于收取的履约保证金，采购合同中约定逾期退还履约保证金的违约责任</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提醒采购人不应逾期退回。</w:t>
      </w:r>
    </w:p>
    <w:p w14:paraId="4838FF1F">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4.《示范文本》在政府采购合同中明确约定双方的违约责任。对于因采购人原因导致中止或者终止政府采购合同的，采购人应当依照合同约定对供应商受到的损失予以赔偿或者补偿。</w:t>
      </w:r>
    </w:p>
    <w:p w14:paraId="2B01CAF6">
      <w:pPr>
        <w:autoSpaceDE w:val="0"/>
        <w:autoSpaceDN w:val="0"/>
        <w:adjustRightInd w:val="0"/>
        <w:spacing w:line="360" w:lineRule="auto"/>
        <w:ind w:firstLine="480" w:firstLineChars="200"/>
        <w:jc w:val="left"/>
        <w:rPr>
          <w:rFonts w:hint="eastAsia"/>
          <w:lang w:val="en-US" w:eastAsia="zh-CN"/>
        </w:rPr>
      </w:pPr>
      <w:r>
        <w:rPr>
          <w:rFonts w:hint="eastAsia" w:ascii="Times New Roman" w:hAnsi="Times New Roman" w:eastAsia="宋体" w:cs="Times New Roman"/>
          <w:kern w:val="0"/>
          <w:sz w:val="24"/>
          <w:szCs w:val="24"/>
          <w:highlight w:val="none"/>
          <w:lang w:val="en-US" w:eastAsia="zh-CN"/>
        </w:rPr>
        <w:t>5.采购人在制定采购需求时应充分考虑世行营商环境指标中的性别平等指标，如市场准入、获得经营场所、市政设施接入、劳动力、获得金融服务、国际贸易、税收、市场竞争、化解商业纠纷等方面的性别平等。</w:t>
      </w:r>
    </w:p>
    <w:p w14:paraId="455CE670">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三</w:t>
      </w:r>
      <w:r>
        <w:rPr>
          <w:rFonts w:ascii="Times New Roman" w:hAnsi="Times New Roman" w:eastAsia="宋体" w:cs="Times New Roman"/>
          <w:b/>
          <w:kern w:val="0"/>
          <w:sz w:val="24"/>
          <w:szCs w:val="24"/>
          <w:highlight w:val="none"/>
        </w:rPr>
        <w:t>、填写规则</w:t>
      </w:r>
    </w:p>
    <w:p w14:paraId="760E0C8F">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1.条款中以空格和下划横线“__”形式标记的部分，为采购人或采购代理机构需要填写的内容。采购人或采购代理机构应根据</w:t>
      </w:r>
      <w:r>
        <w:rPr>
          <w:rFonts w:hint="eastAsia" w:ascii="Times New Roman" w:hAnsi="Times New Roman" w:eastAsia="宋体" w:cs="Times New Roman"/>
          <w:kern w:val="0"/>
          <w:sz w:val="24"/>
          <w:szCs w:val="24"/>
          <w:highlight w:val="none"/>
        </w:rPr>
        <w:t>国家和安徽省有关法律法规的规定</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采购项目具体特点和实际需要进行具体化填写，确实没有需要填写的，在空格或下划横线“__”中用“/”标记。</w:t>
      </w:r>
    </w:p>
    <w:p w14:paraId="751E21FE">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2.条款中以“□”形式标记的内容，为采购人或采购代理机构需要确定的选项。编制采购文件时，适用于本项目的选项标记为“</w:t>
      </w:r>
      <w:r>
        <w:rPr>
          <w:rFonts w:hint="eastAsia" w:ascii="Times New Roman" w:hAnsi="Times New Roman" w:eastAsia="宋体" w:cs="Times New Roman"/>
          <w:kern w:val="0"/>
          <w:sz w:val="24"/>
          <w:szCs w:val="24"/>
          <w:highlight w:val="none"/>
          <w:lang w:val="en-US" w:eastAsia="zh-CN"/>
        </w:rPr>
        <w:sym w:font="Wingdings 2" w:char="0052"/>
      </w:r>
      <w:r>
        <w:rPr>
          <w:rFonts w:hint="eastAsia" w:ascii="Times New Roman" w:hAnsi="Times New Roman" w:eastAsia="宋体" w:cs="Times New Roman"/>
          <w:kern w:val="0"/>
          <w:sz w:val="24"/>
          <w:szCs w:val="24"/>
          <w:highlight w:val="none"/>
          <w:lang w:val="en-US" w:eastAsia="zh-CN"/>
        </w:rPr>
        <w:t>”，不适用于本项目的选项标记为“□”。</w:t>
      </w:r>
    </w:p>
    <w:p w14:paraId="1CD748B8">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四</w:t>
      </w:r>
      <w:r>
        <w:rPr>
          <w:rFonts w:ascii="Times New Roman" w:hAnsi="Times New Roman" w:eastAsia="宋体" w:cs="Times New Roman"/>
          <w:b/>
          <w:kern w:val="0"/>
          <w:sz w:val="24"/>
          <w:szCs w:val="24"/>
          <w:highlight w:val="none"/>
        </w:rPr>
        <w:t>、提示条款</w:t>
      </w:r>
    </w:p>
    <w:p w14:paraId="48132E60">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《示范文本》中“（）”形式标记的红色斜体内容，属于提示编制采购文件的注意事项，采购文件发出前，有关提示内容应予以删除。</w:t>
      </w:r>
    </w:p>
    <w:p w14:paraId="35BBE0C4">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五</w:t>
      </w:r>
      <w:r>
        <w:rPr>
          <w:rFonts w:ascii="Times New Roman" w:hAnsi="Times New Roman" w:eastAsia="宋体" w:cs="Times New Roman"/>
          <w:b/>
          <w:kern w:val="0"/>
          <w:sz w:val="24"/>
          <w:szCs w:val="24"/>
          <w:highlight w:val="none"/>
        </w:rPr>
        <w:t>、合同</w:t>
      </w:r>
      <w:r>
        <w:rPr>
          <w:rFonts w:hint="eastAsia" w:ascii="Times New Roman" w:hAnsi="Times New Roman" w:eastAsia="宋体" w:cs="Times New Roman"/>
          <w:b/>
          <w:kern w:val="0"/>
          <w:sz w:val="24"/>
          <w:szCs w:val="24"/>
          <w:highlight w:val="none"/>
        </w:rPr>
        <w:t>文本</w:t>
      </w:r>
    </w:p>
    <w:p w14:paraId="182553E1">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采购人或采购代理机构应当依据《中华人民共和国民法典》等有关法律法规和政策要求，结合采购项目合同类型和特点，</w:t>
      </w:r>
      <w:r>
        <w:rPr>
          <w:rFonts w:hint="eastAsia" w:ascii="Times New Roman" w:hAnsi="Times New Roman" w:eastAsia="宋体" w:cs="Times New Roman"/>
          <w:kern w:val="0"/>
          <w:sz w:val="24"/>
          <w:szCs w:val="24"/>
          <w:highlight w:val="none"/>
        </w:rPr>
        <w:t>完善</w:t>
      </w:r>
      <w:r>
        <w:rPr>
          <w:rFonts w:ascii="Times New Roman" w:hAnsi="Times New Roman" w:eastAsia="宋体" w:cs="Times New Roman"/>
          <w:kern w:val="0"/>
          <w:sz w:val="24"/>
          <w:szCs w:val="24"/>
          <w:highlight w:val="none"/>
        </w:rPr>
        <w:t>项目采购合同。</w:t>
      </w:r>
    </w:p>
    <w:p w14:paraId="420AFF91">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六</w:t>
      </w:r>
      <w:r>
        <w:rPr>
          <w:rFonts w:ascii="Times New Roman" w:hAnsi="Times New Roman" w:eastAsia="宋体" w:cs="Times New Roman"/>
          <w:b/>
          <w:kern w:val="0"/>
          <w:sz w:val="24"/>
          <w:szCs w:val="24"/>
          <w:highlight w:val="none"/>
        </w:rPr>
        <w:t>、</w:t>
      </w:r>
      <w:r>
        <w:rPr>
          <w:rFonts w:hint="eastAsia" w:ascii="Times New Roman" w:hAnsi="Times New Roman" w:eastAsia="宋体" w:cs="Times New Roman"/>
          <w:b/>
          <w:kern w:val="0"/>
          <w:sz w:val="24"/>
          <w:szCs w:val="24"/>
          <w:highlight w:val="none"/>
          <w:lang w:val="en-US" w:eastAsia="zh-CN"/>
        </w:rPr>
        <w:t>响应</w:t>
      </w:r>
      <w:r>
        <w:rPr>
          <w:rFonts w:ascii="Times New Roman" w:hAnsi="Times New Roman" w:eastAsia="宋体" w:cs="Times New Roman"/>
          <w:b/>
          <w:kern w:val="0"/>
          <w:sz w:val="24"/>
          <w:szCs w:val="24"/>
          <w:highlight w:val="none"/>
        </w:rPr>
        <w:t>文件格式的统一与简化</w:t>
      </w:r>
    </w:p>
    <w:p w14:paraId="0BC776EE">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ascii="Times New Roman" w:hAnsi="Times New Roman" w:eastAsia="宋体" w:cs="Times New Roman"/>
          <w:kern w:val="0"/>
          <w:sz w:val="24"/>
          <w:szCs w:val="24"/>
          <w:highlight w:val="none"/>
        </w:rPr>
        <w:t>为便于供应商制作</w:t>
      </w:r>
      <w:r>
        <w:rPr>
          <w:rFonts w:hint="eastAsia" w:ascii="Times New Roman" w:hAnsi="Times New Roman" w:eastAsia="宋体" w:cs="Times New Roman"/>
          <w:kern w:val="0"/>
          <w:sz w:val="24"/>
          <w:szCs w:val="24"/>
          <w:highlight w:val="none"/>
          <w:lang w:val="en-US" w:eastAsia="zh-CN"/>
        </w:rPr>
        <w:t>响应</w:t>
      </w:r>
      <w:r>
        <w:rPr>
          <w:rFonts w:ascii="Times New Roman" w:hAnsi="Times New Roman" w:eastAsia="宋体" w:cs="Times New Roman"/>
          <w:kern w:val="0"/>
          <w:sz w:val="24"/>
          <w:szCs w:val="24"/>
          <w:highlight w:val="none"/>
        </w:rPr>
        <w:t>文件，便于</w:t>
      </w:r>
      <w:r>
        <w:rPr>
          <w:rFonts w:hint="eastAsia" w:ascii="Times New Roman" w:hAnsi="Times New Roman" w:eastAsia="宋体" w:cs="Times New Roman"/>
          <w:kern w:val="0"/>
          <w:sz w:val="24"/>
          <w:szCs w:val="24"/>
          <w:highlight w:val="none"/>
          <w:lang w:val="en-US" w:eastAsia="zh-CN"/>
        </w:rPr>
        <w:t>采购小组</w:t>
      </w:r>
      <w:r>
        <w:rPr>
          <w:rFonts w:ascii="Times New Roman" w:hAnsi="Times New Roman" w:eastAsia="宋体" w:cs="Times New Roman"/>
          <w:kern w:val="0"/>
          <w:sz w:val="24"/>
          <w:szCs w:val="24"/>
          <w:highlight w:val="none"/>
        </w:rPr>
        <w:t>评审时统一标准，《示范文本》对适宜的内容提供了统一的</w:t>
      </w:r>
      <w:r>
        <w:rPr>
          <w:rFonts w:hint="eastAsia" w:ascii="Times New Roman" w:hAnsi="Times New Roman" w:eastAsia="宋体" w:cs="Times New Roman"/>
          <w:kern w:val="0"/>
          <w:sz w:val="24"/>
          <w:szCs w:val="24"/>
          <w:highlight w:val="none"/>
          <w:lang w:val="en-US" w:eastAsia="zh-CN"/>
        </w:rPr>
        <w:t>响应</w:t>
      </w:r>
      <w:r>
        <w:rPr>
          <w:rFonts w:ascii="Times New Roman" w:hAnsi="Times New Roman" w:eastAsia="宋体" w:cs="Times New Roman"/>
          <w:kern w:val="0"/>
          <w:sz w:val="24"/>
          <w:szCs w:val="24"/>
          <w:highlight w:val="none"/>
        </w:rPr>
        <w:t>文件参考格式，尽可能对格式中需要填列的内容进行了简化，尽可能减少了格式中需要签字、盖章的要求。</w:t>
      </w:r>
    </w:p>
    <w:p w14:paraId="0E37B72C">
      <w:pPr>
        <w:autoSpaceDE w:val="0"/>
        <w:autoSpaceDN w:val="0"/>
        <w:adjustRightInd w:val="0"/>
        <w:spacing w:line="360" w:lineRule="auto"/>
        <w:ind w:firstLine="480" w:firstLineChars="200"/>
        <w:jc w:val="left"/>
      </w:pPr>
      <w:r>
        <w:rPr>
          <w:rFonts w:hint="eastAsia" w:ascii="Times New Roman" w:hAnsi="Times New Roman" w:eastAsia="宋体" w:cs="Times New Roman"/>
          <w:kern w:val="0"/>
          <w:sz w:val="24"/>
          <w:szCs w:val="24"/>
          <w:highlight w:val="none"/>
          <w:lang w:val="en-US" w:eastAsia="zh-CN"/>
        </w:rPr>
        <w:t>2.</w:t>
      </w:r>
      <w:r>
        <w:rPr>
          <w:rFonts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第二章中“供应商须知前附表”所列条款号与“供应商须知正文”的序号一一对应。</w:t>
      </w:r>
    </w:p>
    <w:p w14:paraId="474434B0">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七</w:t>
      </w:r>
      <w:r>
        <w:rPr>
          <w:rFonts w:ascii="Times New Roman" w:hAnsi="Times New Roman" w:eastAsia="宋体" w:cs="Times New Roman"/>
          <w:b/>
          <w:kern w:val="0"/>
          <w:sz w:val="24"/>
          <w:szCs w:val="24"/>
          <w:highlight w:val="none"/>
        </w:rPr>
        <w:t>、实施及修改</w:t>
      </w:r>
    </w:p>
    <w:p w14:paraId="083CC0BD">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请各采购代理机构认真组织好《示范文本》的推广使用，使用中有任何意见建议，请及时与</w:t>
      </w:r>
      <w:r>
        <w:rPr>
          <w:rFonts w:hint="eastAsia" w:ascii="Times New Roman" w:hAnsi="Times New Roman" w:eastAsia="宋体" w:cs="Times New Roman"/>
          <w:kern w:val="0"/>
          <w:sz w:val="24"/>
          <w:szCs w:val="24"/>
          <w:highlight w:val="none"/>
          <w:lang w:val="en-US" w:eastAsia="zh-CN"/>
        </w:rPr>
        <w:t>安徽省财政厅采购处</w:t>
      </w:r>
      <w:r>
        <w:rPr>
          <w:rFonts w:ascii="Times New Roman" w:hAnsi="Times New Roman" w:eastAsia="宋体" w:cs="Times New Roman"/>
          <w:kern w:val="0"/>
          <w:sz w:val="24"/>
          <w:szCs w:val="24"/>
          <w:highlight w:val="none"/>
        </w:rPr>
        <w:t>联系。我们将及时总结经验，以进一步</w:t>
      </w:r>
      <w:r>
        <w:rPr>
          <w:rFonts w:hint="eastAsia" w:ascii="Times New Roman" w:hAnsi="Times New Roman" w:eastAsia="宋体" w:cs="Times New Roman"/>
          <w:kern w:val="0"/>
          <w:sz w:val="24"/>
          <w:szCs w:val="24"/>
          <w:highlight w:val="none"/>
        </w:rPr>
        <w:t>修订完善《示范文本》并协同推进其规范运用。</w:t>
      </w:r>
    </w:p>
    <w:p w14:paraId="26BA42E9">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sectPr>
          <w:headerReference r:id="rId3" w:type="default"/>
          <w:pgSz w:w="11907" w:h="16840"/>
          <w:pgMar w:top="1474" w:right="1814" w:bottom="1474" w:left="1814" w:header="851" w:footer="992" w:gutter="0"/>
          <w:cols w:space="720" w:num="1"/>
          <w:docGrid w:linePitch="462" w:charSpace="0"/>
        </w:sectPr>
      </w:pPr>
      <w:r>
        <w:rPr>
          <w:rFonts w:hint="eastAsia" w:ascii="Times New Roman" w:hAnsi="Times New Roman" w:eastAsia="宋体" w:cs="Times New Roman"/>
          <w:kern w:val="0"/>
          <w:sz w:val="24"/>
          <w:szCs w:val="24"/>
          <w:highlight w:val="none"/>
        </w:rPr>
        <w:t>采购人或</w:t>
      </w:r>
      <w:r>
        <w:rPr>
          <w:rFonts w:hint="eastAsia" w:ascii="Times New Roman" w:hAnsi="Times New Roman" w:eastAsia="宋体" w:cs="Times New Roman"/>
          <w:kern w:val="0"/>
          <w:sz w:val="24"/>
          <w:szCs w:val="24"/>
          <w:highlight w:val="none"/>
          <w:lang w:eastAsia="zh-CN"/>
        </w:rPr>
        <w:t>采购</w:t>
      </w:r>
      <w:r>
        <w:rPr>
          <w:rFonts w:hint="eastAsia" w:ascii="Times New Roman" w:hAnsi="Times New Roman" w:eastAsia="宋体" w:cs="Times New Roman"/>
          <w:kern w:val="0"/>
          <w:sz w:val="24"/>
          <w:szCs w:val="24"/>
          <w:highlight w:val="none"/>
        </w:rPr>
        <w:t>代理机构可根据法律法规、政府采购政策文件等更新情况或项目具体特点，对示范文本适当进行更新或调整。</w:t>
      </w:r>
    </w:p>
    <w:p w14:paraId="0D98B005">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6C4354C3">
      <w:pPr>
        <w:pStyle w:val="14"/>
        <w:tabs>
          <w:tab w:val="right" w:leader="dot" w:pos="8279"/>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_Toc22016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单一来源采购</w:t>
      </w:r>
      <w:r>
        <w:rPr>
          <w:rFonts w:asciiTheme="minorEastAsia" w:hAnsiTheme="minorEastAsia" w:eastAsiaTheme="minorEastAsia"/>
          <w:highlight w:val="none"/>
        </w:rPr>
        <w:t>邀请</w:t>
      </w:r>
      <w:r>
        <w:tab/>
      </w:r>
      <w:r>
        <w:fldChar w:fldCharType="begin"/>
      </w:r>
      <w:r>
        <w:instrText xml:space="preserve"> PAGEREF _Toc22016 \h </w:instrText>
      </w:r>
      <w:r>
        <w:fldChar w:fldCharType="separate"/>
      </w:r>
      <w:r>
        <w:t>1</w:t>
      </w:r>
      <w:r>
        <w:fldChar w:fldCharType="end"/>
      </w:r>
      <w:r>
        <w:rPr>
          <w:rFonts w:asciiTheme="minorEastAsia" w:hAnsiTheme="minorEastAsia" w:eastAsiaTheme="minorEastAsia"/>
          <w:color w:val="auto"/>
          <w:szCs w:val="24"/>
          <w:highlight w:val="none"/>
        </w:rPr>
        <w:fldChar w:fldCharType="end"/>
      </w:r>
    </w:p>
    <w:p w14:paraId="4A4E488E">
      <w:pPr>
        <w:pStyle w:val="14"/>
        <w:tabs>
          <w:tab w:val="right" w:leader="dot" w:pos="8279"/>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_Toc23855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fldChar w:fldCharType="begin"/>
      </w:r>
      <w:r>
        <w:instrText xml:space="preserve"> PAGEREF _Toc23855 \h </w:instrText>
      </w:r>
      <w:r>
        <w:fldChar w:fldCharType="separate"/>
      </w:r>
      <w:r>
        <w:t>3</w:t>
      </w:r>
      <w:r>
        <w:fldChar w:fldCharType="end"/>
      </w:r>
      <w:r>
        <w:rPr>
          <w:rFonts w:asciiTheme="minorEastAsia" w:hAnsiTheme="minorEastAsia" w:eastAsiaTheme="minorEastAsia"/>
          <w:color w:val="auto"/>
          <w:szCs w:val="24"/>
          <w:highlight w:val="none"/>
        </w:rPr>
        <w:fldChar w:fldCharType="end"/>
      </w:r>
    </w:p>
    <w:p w14:paraId="7915A28E">
      <w:pPr>
        <w:pStyle w:val="14"/>
        <w:tabs>
          <w:tab w:val="right" w:leader="dot" w:pos="8279"/>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_Toc25641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_Toc25641 \h </w:instrText>
      </w:r>
      <w:r>
        <w:fldChar w:fldCharType="separate"/>
      </w:r>
      <w:r>
        <w:t>11</w:t>
      </w:r>
      <w:r>
        <w:fldChar w:fldCharType="end"/>
      </w:r>
      <w:r>
        <w:rPr>
          <w:rFonts w:asciiTheme="minorEastAsia" w:hAnsiTheme="minorEastAsia" w:eastAsiaTheme="minorEastAsia"/>
          <w:color w:val="auto"/>
          <w:szCs w:val="24"/>
          <w:highlight w:val="none"/>
        </w:rPr>
        <w:fldChar w:fldCharType="end"/>
      </w:r>
    </w:p>
    <w:p w14:paraId="522A715C">
      <w:pPr>
        <w:pStyle w:val="14"/>
        <w:tabs>
          <w:tab w:val="right" w:leader="dot" w:pos="8279"/>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_Toc18944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协商程序和评审标准</w:t>
      </w:r>
      <w:r>
        <w:tab/>
      </w:r>
      <w:r>
        <w:fldChar w:fldCharType="begin"/>
      </w:r>
      <w:r>
        <w:instrText xml:space="preserve"> PAGEREF _Toc18944 \h </w:instrText>
      </w:r>
      <w:r>
        <w:fldChar w:fldCharType="separate"/>
      </w:r>
      <w:r>
        <w:t>13</w:t>
      </w:r>
      <w:r>
        <w:fldChar w:fldCharType="end"/>
      </w:r>
      <w:r>
        <w:rPr>
          <w:rFonts w:asciiTheme="minorEastAsia" w:hAnsiTheme="minorEastAsia" w:eastAsiaTheme="minorEastAsia"/>
          <w:color w:val="auto"/>
          <w:szCs w:val="24"/>
          <w:highlight w:val="none"/>
        </w:rPr>
        <w:fldChar w:fldCharType="end"/>
      </w:r>
    </w:p>
    <w:p w14:paraId="4DD7719F">
      <w:pPr>
        <w:pStyle w:val="14"/>
        <w:tabs>
          <w:tab w:val="right" w:leader="dot" w:pos="8279"/>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_Toc2510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第五章  政府采购合同</w:t>
      </w:r>
      <w:r>
        <w:tab/>
      </w:r>
      <w:r>
        <w:fldChar w:fldCharType="begin"/>
      </w:r>
      <w:r>
        <w:instrText xml:space="preserve"> PAGEREF _Toc2510 \h </w:instrText>
      </w:r>
      <w:r>
        <w:fldChar w:fldCharType="separate"/>
      </w:r>
      <w:r>
        <w:t>15</w:t>
      </w:r>
      <w:r>
        <w:fldChar w:fldCharType="end"/>
      </w:r>
      <w:r>
        <w:rPr>
          <w:rFonts w:asciiTheme="minorEastAsia" w:hAnsiTheme="minorEastAsia" w:eastAsiaTheme="minorEastAsia"/>
          <w:color w:val="auto"/>
          <w:szCs w:val="24"/>
          <w:highlight w:val="none"/>
        </w:rPr>
        <w:fldChar w:fldCharType="end"/>
      </w:r>
    </w:p>
    <w:p w14:paraId="352A2353">
      <w:pPr>
        <w:pStyle w:val="14"/>
        <w:tabs>
          <w:tab w:val="right" w:leader="dot" w:pos="8279"/>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_Toc3480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响应文件格式</w:t>
      </w:r>
      <w:r>
        <w:tab/>
      </w:r>
      <w:r>
        <w:fldChar w:fldCharType="begin"/>
      </w:r>
      <w:r>
        <w:instrText xml:space="preserve"> PAGEREF _Toc3480 \h </w:instrText>
      </w:r>
      <w:r>
        <w:fldChar w:fldCharType="separate"/>
      </w:r>
      <w:r>
        <w:t>24</w:t>
      </w:r>
      <w:r>
        <w:fldChar w:fldCharType="end"/>
      </w:r>
      <w:r>
        <w:rPr>
          <w:rFonts w:asciiTheme="minorEastAsia" w:hAnsiTheme="minorEastAsia" w:eastAsiaTheme="minorEastAsia"/>
          <w:color w:val="auto"/>
          <w:szCs w:val="24"/>
          <w:highlight w:val="none"/>
        </w:rPr>
        <w:fldChar w:fldCharType="end"/>
      </w:r>
    </w:p>
    <w:p w14:paraId="677F1B90">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2FBC37AA">
      <w:pPr>
        <w:spacing w:line="360" w:lineRule="auto"/>
        <w:jc w:val="center"/>
        <w:outlineLvl w:val="1"/>
        <w:rPr>
          <w:rFonts w:asciiTheme="minorEastAsia" w:hAnsiTheme="minorEastAsia" w:eastAsiaTheme="minorEastAsia"/>
          <w:b/>
          <w:color w:val="auto"/>
          <w:sz w:val="28"/>
          <w:highlight w:val="none"/>
        </w:rPr>
        <w:sectPr>
          <w:headerReference r:id="rId4" w:type="default"/>
          <w:footerReference r:id="rId5" w:type="default"/>
          <w:pgSz w:w="11907" w:h="16840"/>
          <w:pgMar w:top="1474" w:right="1814" w:bottom="1474" w:left="1814" w:header="851" w:footer="851" w:gutter="0"/>
          <w:cols w:space="720" w:num="1"/>
          <w:docGrid w:linePitch="462" w:charSpace="0"/>
        </w:sectPr>
      </w:pPr>
    </w:p>
    <w:p w14:paraId="3077E399">
      <w:pPr>
        <w:spacing w:line="360" w:lineRule="auto"/>
        <w:jc w:val="center"/>
        <w:outlineLvl w:val="0"/>
        <w:rPr>
          <w:rFonts w:asciiTheme="minorEastAsia" w:hAnsiTheme="minorEastAsia" w:eastAsiaTheme="minorEastAsia"/>
          <w:b/>
          <w:color w:val="auto"/>
          <w:sz w:val="28"/>
          <w:highlight w:val="none"/>
        </w:rPr>
      </w:pPr>
      <w:bookmarkStart w:id="5" w:name="_Toc22016"/>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单一来源采购</w:t>
      </w:r>
      <w:r>
        <w:rPr>
          <w:rFonts w:asciiTheme="minorEastAsia" w:hAnsiTheme="minorEastAsia" w:eastAsiaTheme="minorEastAsia"/>
          <w:b/>
          <w:color w:val="auto"/>
          <w:sz w:val="28"/>
          <w:highlight w:val="none"/>
        </w:rPr>
        <w:t>邀请</w:t>
      </w:r>
      <w:bookmarkEnd w:id="5"/>
    </w:p>
    <w:p w14:paraId="643FEF13">
      <w:pPr>
        <w:spacing w:line="360" w:lineRule="auto"/>
        <w:ind w:firstLine="435"/>
        <w:outlineLvl w:val="1"/>
        <w:rPr>
          <w:rFonts w:asciiTheme="minorEastAsia" w:hAnsiTheme="minorEastAsia" w:eastAsiaTheme="minorEastAsia"/>
          <w:b/>
          <w:bCs/>
          <w:color w:val="auto"/>
          <w:sz w:val="24"/>
          <w:szCs w:val="18"/>
          <w:highlight w:val="none"/>
        </w:rPr>
      </w:pPr>
      <w:bookmarkStart w:id="6" w:name="_Toc18247"/>
      <w:bookmarkStart w:id="7" w:name="_Toc16126"/>
      <w:r>
        <w:rPr>
          <w:rFonts w:hint="eastAsia" w:asciiTheme="minorEastAsia" w:hAnsiTheme="minorEastAsia" w:eastAsiaTheme="minorEastAsia"/>
          <w:b/>
          <w:bCs/>
          <w:color w:val="auto"/>
          <w:sz w:val="24"/>
          <w:szCs w:val="18"/>
          <w:highlight w:val="none"/>
        </w:rPr>
        <w:t>一</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bCs/>
          <w:color w:val="auto"/>
          <w:sz w:val="24"/>
          <w:szCs w:val="18"/>
          <w:highlight w:val="none"/>
        </w:rPr>
        <w:t>项目名称及内容</w:t>
      </w:r>
      <w:bookmarkEnd w:id="6"/>
      <w:bookmarkEnd w:id="7"/>
    </w:p>
    <w:p w14:paraId="2CD890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EA170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1AA070A">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lang w:val="en-US" w:eastAsia="zh-CN"/>
        </w:rPr>
        <w:t>3</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项目概况：</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02E63B0">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lang w:val="en-US" w:eastAsia="zh-CN"/>
        </w:rPr>
        <w:t>4</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项目预算：</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7D4BE11">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lang w:val="en-US" w:eastAsia="zh-CN"/>
        </w:rPr>
        <w:t>5</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标段（包别）划分：共分</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个包，本次采购第</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包</w:t>
      </w:r>
    </w:p>
    <w:p w14:paraId="3514CDC5">
      <w:pPr>
        <w:spacing w:line="360" w:lineRule="auto"/>
        <w:ind w:firstLine="435"/>
        <w:outlineLvl w:val="1"/>
        <w:rPr>
          <w:rFonts w:asciiTheme="minorEastAsia" w:hAnsiTheme="minorEastAsia" w:eastAsiaTheme="minorEastAsia"/>
          <w:b/>
          <w:bCs/>
          <w:color w:val="auto"/>
          <w:sz w:val="24"/>
          <w:szCs w:val="18"/>
          <w:highlight w:val="none"/>
        </w:rPr>
      </w:pPr>
      <w:bookmarkStart w:id="8" w:name="_Toc10262"/>
      <w:bookmarkStart w:id="9" w:name="_Toc1306"/>
      <w:r>
        <w:rPr>
          <w:rFonts w:hint="eastAsia" w:asciiTheme="minorEastAsia" w:hAnsiTheme="minorEastAsia" w:eastAsiaTheme="minor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bCs/>
          <w:color w:val="auto"/>
          <w:sz w:val="24"/>
          <w:szCs w:val="18"/>
          <w:highlight w:val="none"/>
        </w:rPr>
        <w:t>采购文件的获取</w:t>
      </w:r>
      <w:bookmarkEnd w:id="8"/>
      <w:bookmarkEnd w:id="9"/>
    </w:p>
    <w:p w14:paraId="485EF0DB">
      <w:pPr>
        <w:autoSpaceDE w:val="0"/>
        <w:autoSpaceDN w:val="0"/>
        <w:adjustRightInd w:val="0"/>
        <w:spacing w:line="360" w:lineRule="auto"/>
        <w:ind w:firstLine="436" w:firstLineChars="182"/>
        <w:jc w:val="left"/>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1</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获取时间：</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年</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月</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日09:00至</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年</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月</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日17:30；</w:t>
      </w:r>
    </w:p>
    <w:p w14:paraId="74266A80">
      <w:pPr>
        <w:autoSpaceDE w:val="0"/>
        <w:autoSpaceDN w:val="0"/>
        <w:adjustRightInd w:val="0"/>
        <w:spacing w:line="360" w:lineRule="auto"/>
        <w:ind w:firstLine="436" w:firstLineChars="182"/>
        <w:jc w:val="left"/>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highlight w:val="none"/>
        </w:rPr>
        <w:t>2.</w:t>
      </w:r>
      <w:r>
        <w:rPr>
          <w:rFonts w:hint="eastAsia" w:asciiTheme="majorEastAsia" w:hAnsiTheme="majorEastAsia" w:eastAsiaTheme="majorEastAsia"/>
          <w:color w:val="auto"/>
          <w:sz w:val="24"/>
          <w:szCs w:val="18"/>
          <w:highlight w:val="none"/>
        </w:rPr>
        <w:t>获取方式及地点：</w:t>
      </w:r>
      <w:r>
        <w:rPr>
          <w:rFonts w:hint="eastAsia" w:asciiTheme="majorEastAsia" w:hAnsiTheme="majorEastAsia" w:eastAsiaTheme="majorEastAsia"/>
          <w:color w:val="auto"/>
          <w:sz w:val="24"/>
          <w:szCs w:val="18"/>
          <w:highlight w:val="none"/>
          <w:u w:val="single"/>
        </w:rPr>
        <w:t xml:space="preserve">                        </w:t>
      </w:r>
    </w:p>
    <w:p w14:paraId="5B791C68">
      <w:pPr>
        <w:spacing w:line="360" w:lineRule="auto"/>
        <w:ind w:firstLine="435"/>
        <w:outlineLvl w:val="1"/>
        <w:rPr>
          <w:rFonts w:asciiTheme="minorEastAsia" w:hAnsiTheme="minorEastAsia" w:eastAsiaTheme="minorEastAsia"/>
          <w:b/>
          <w:bCs/>
          <w:color w:val="auto"/>
          <w:sz w:val="24"/>
          <w:szCs w:val="18"/>
          <w:highlight w:val="none"/>
        </w:rPr>
      </w:pPr>
      <w:bookmarkStart w:id="10" w:name="_Toc8662"/>
      <w:bookmarkStart w:id="11" w:name="_Toc26864"/>
      <w:r>
        <w:rPr>
          <w:rFonts w:hint="eastAsia" w:asciiTheme="minorEastAsia" w:hAnsiTheme="minorEastAsia" w:eastAsiaTheme="minorEastAsia"/>
          <w:b/>
          <w:bCs/>
          <w:color w:val="auto"/>
          <w:sz w:val="24"/>
          <w:szCs w:val="18"/>
          <w:highlight w:val="none"/>
        </w:rPr>
        <w:t>三</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bCs/>
          <w:color w:val="auto"/>
          <w:sz w:val="24"/>
          <w:szCs w:val="18"/>
          <w:highlight w:val="none"/>
        </w:rPr>
        <w:t>协商时间及地点</w:t>
      </w:r>
      <w:bookmarkEnd w:id="10"/>
      <w:bookmarkEnd w:id="11"/>
    </w:p>
    <w:p w14:paraId="1DBFA50A">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1</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时间：</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年</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月</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日</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时</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分</w:t>
      </w:r>
    </w:p>
    <w:p w14:paraId="21355795">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2</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地点：</w:t>
      </w:r>
      <w:r>
        <w:rPr>
          <w:rFonts w:hint="eastAsia" w:asciiTheme="majorEastAsia" w:hAnsiTheme="majorEastAsia" w:eastAsiaTheme="majorEastAsia"/>
          <w:color w:val="auto"/>
          <w:sz w:val="24"/>
          <w:szCs w:val="18"/>
          <w:highlight w:val="none"/>
          <w:u w:val="single"/>
        </w:rPr>
        <w:t xml:space="preserve">                        </w:t>
      </w:r>
    </w:p>
    <w:p w14:paraId="41FDCD3D">
      <w:pPr>
        <w:spacing w:line="360" w:lineRule="auto"/>
        <w:ind w:firstLine="435"/>
        <w:outlineLvl w:val="1"/>
        <w:rPr>
          <w:rFonts w:asciiTheme="minorEastAsia" w:hAnsiTheme="minorEastAsia" w:eastAsiaTheme="minorEastAsia"/>
          <w:b/>
          <w:bCs/>
          <w:color w:val="auto"/>
          <w:sz w:val="24"/>
          <w:szCs w:val="18"/>
          <w:highlight w:val="none"/>
        </w:rPr>
      </w:pPr>
      <w:bookmarkStart w:id="12" w:name="_Toc22190"/>
      <w:bookmarkStart w:id="13" w:name="_Toc26484"/>
      <w:r>
        <w:rPr>
          <w:rFonts w:hint="eastAsia" w:asciiTheme="minorEastAsia" w:hAnsiTheme="minorEastAsia" w:eastAsiaTheme="minorEastAsia"/>
          <w:b/>
          <w:bCs/>
          <w:color w:val="auto"/>
          <w:sz w:val="24"/>
          <w:szCs w:val="18"/>
          <w:highlight w:val="none"/>
        </w:rPr>
        <w:t>四</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bCs/>
          <w:color w:val="auto"/>
          <w:sz w:val="24"/>
          <w:szCs w:val="18"/>
          <w:highlight w:val="none"/>
        </w:rPr>
        <w:t>响应文件提交截止时间及提交地点</w:t>
      </w:r>
      <w:bookmarkEnd w:id="12"/>
      <w:bookmarkEnd w:id="13"/>
    </w:p>
    <w:p w14:paraId="2B59CCA4">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同协商时间及地点</w:t>
      </w:r>
    </w:p>
    <w:p w14:paraId="01B6E96F">
      <w:pPr>
        <w:spacing w:line="360" w:lineRule="auto"/>
        <w:ind w:firstLine="435"/>
        <w:outlineLvl w:val="1"/>
        <w:rPr>
          <w:rFonts w:hint="eastAsia" w:asciiTheme="majorEastAsia" w:hAnsiTheme="majorEastAsia" w:eastAsiaTheme="majorEastAsia"/>
          <w:b/>
          <w:bCs/>
          <w:color w:val="auto"/>
          <w:sz w:val="24"/>
          <w:szCs w:val="18"/>
          <w:highlight w:val="none"/>
        </w:rPr>
      </w:pPr>
      <w:bookmarkStart w:id="14" w:name="_Toc10200"/>
      <w:bookmarkStart w:id="15" w:name="_Toc20096"/>
      <w:r>
        <w:rPr>
          <w:rFonts w:hint="eastAsia" w:asciiTheme="majorEastAsia" w:hAnsiTheme="majorEastAsia" w:eastAsiaTheme="majorEastAsia"/>
          <w:b/>
          <w:bCs/>
          <w:color w:val="auto"/>
          <w:sz w:val="24"/>
          <w:szCs w:val="18"/>
          <w:highlight w:val="none"/>
          <w:lang w:val="en-US" w:eastAsia="zh-CN"/>
        </w:rPr>
        <w:t>五、</w:t>
      </w:r>
      <w:bookmarkStart w:id="16" w:name="_Toc35393635"/>
      <w:bookmarkStart w:id="17" w:name="_Toc35393804"/>
      <w:r>
        <w:rPr>
          <w:rFonts w:hint="eastAsia" w:asciiTheme="majorEastAsia" w:hAnsiTheme="majorEastAsia" w:eastAsiaTheme="majorEastAsia"/>
          <w:b/>
          <w:bCs/>
          <w:color w:val="auto"/>
          <w:sz w:val="24"/>
          <w:szCs w:val="18"/>
          <w:highlight w:val="none"/>
        </w:rPr>
        <w:t>其他补充事宜</w:t>
      </w:r>
      <w:bookmarkEnd w:id="14"/>
      <w:bookmarkEnd w:id="15"/>
      <w:bookmarkEnd w:id="16"/>
      <w:bookmarkEnd w:id="17"/>
    </w:p>
    <w:p w14:paraId="1DA6E3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olor w:val="auto"/>
          <w:sz w:val="24"/>
          <w:szCs w:val="18"/>
          <w:highlight w:val="none"/>
          <w:u w:val="single"/>
        </w:rPr>
      </w:pPr>
      <w:r>
        <w:rPr>
          <w:rFonts w:hint="eastAsia" w:ascii="宋体" w:hAnsi="宋体" w:eastAsia="宋体"/>
          <w:color w:val="auto"/>
          <w:sz w:val="24"/>
          <w:szCs w:val="18"/>
          <w:highlight w:val="none"/>
          <w:lang w:val="en-US" w:eastAsia="zh-CN"/>
        </w:rPr>
        <w:t>1</w:t>
      </w:r>
      <w:r>
        <w:rPr>
          <w:rFonts w:hint="eastAsia" w:ascii="宋体" w:hAnsi="宋体" w:eastAsia="宋体"/>
          <w:color w:val="auto"/>
          <w:sz w:val="24"/>
          <w:szCs w:val="18"/>
          <w:highlight w:val="none"/>
        </w:rPr>
        <w:t>.</w:t>
      </w: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5E33828">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仿宋_GB2312"/>
          <w:b w:val="0"/>
          <w:bCs w:val="0"/>
          <w:i/>
          <w:iCs/>
          <w:color w:val="FF0000"/>
          <w:kern w:val="2"/>
          <w:sz w:val="24"/>
          <w:szCs w:val="18"/>
          <w:highlight w:val="none"/>
          <w:lang w:val="en-US" w:eastAsia="zh-CN" w:bidi="ar-SA"/>
        </w:rPr>
      </w:pPr>
      <w:r>
        <w:rPr>
          <w:rFonts w:hint="eastAsia" w:ascii="宋体" w:hAnsi="宋体" w:eastAsia="宋体"/>
          <w:color w:val="auto"/>
          <w:sz w:val="24"/>
          <w:szCs w:val="18"/>
          <w:highlight w:val="none"/>
          <w:lang w:val="en-US" w:eastAsia="zh-CN"/>
        </w:rPr>
        <w:t>2.</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p w14:paraId="26E390A3">
      <w:pPr>
        <w:spacing w:line="360" w:lineRule="auto"/>
        <w:ind w:firstLine="435"/>
        <w:outlineLvl w:val="1"/>
        <w:rPr>
          <w:rFonts w:hint="eastAsia" w:asciiTheme="majorEastAsia" w:hAnsiTheme="majorEastAsia" w:eastAsiaTheme="majorEastAsia"/>
          <w:b/>
          <w:bCs/>
          <w:color w:val="auto"/>
          <w:sz w:val="24"/>
          <w:szCs w:val="18"/>
          <w:highlight w:val="none"/>
          <w:lang w:val="en-US" w:eastAsia="zh-CN"/>
        </w:rPr>
      </w:pPr>
      <w:bookmarkStart w:id="18" w:name="_Toc28181"/>
      <w:bookmarkStart w:id="19" w:name="_Toc17641"/>
      <w:bookmarkStart w:id="20" w:name="_Toc4317"/>
      <w:r>
        <w:rPr>
          <w:rFonts w:hint="eastAsia" w:asciiTheme="majorEastAsia" w:hAnsiTheme="majorEastAsia" w:eastAsiaTheme="majorEastAsia"/>
          <w:b/>
          <w:bCs/>
          <w:color w:val="auto"/>
          <w:sz w:val="24"/>
          <w:szCs w:val="18"/>
          <w:highlight w:val="none"/>
          <w:lang w:val="en-US" w:eastAsia="zh-CN"/>
        </w:rPr>
        <w:t>六、联系方式</w:t>
      </w:r>
      <w:bookmarkEnd w:id="18"/>
      <w:bookmarkEnd w:id="19"/>
      <w:bookmarkEnd w:id="20"/>
    </w:p>
    <w:p w14:paraId="4F315755">
      <w:pPr>
        <w:spacing w:line="360" w:lineRule="auto"/>
        <w:ind w:firstLine="437"/>
        <w:outlineLvl w:val="9"/>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62E54BD2">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6322B04">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5BC7F6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4743F44">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C4B355C">
      <w:pPr>
        <w:spacing w:line="360" w:lineRule="auto"/>
        <w:ind w:firstLine="437"/>
        <w:outlineLvl w:val="9"/>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366D9622">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FE365B4">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FA3D81E">
      <w:pPr>
        <w:spacing w:line="360" w:lineRule="auto"/>
        <w:ind w:firstLine="435"/>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DC64EC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8A462D3">
      <w:pPr>
        <w:spacing w:line="360" w:lineRule="auto"/>
        <w:ind w:firstLine="437"/>
        <w:outlineLvl w:val="9"/>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7299EE82">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4B1A0DA">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7791E17">
      <w:pPr>
        <w:spacing w:line="360" w:lineRule="auto"/>
        <w:ind w:firstLine="435"/>
        <w:rPr>
          <w:rFonts w:asciiTheme="minorEastAsia" w:hAnsiTheme="minorEastAsia" w:eastAsiaTheme="minorEastAsia"/>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asciiTheme="minorEastAsia" w:hAnsiTheme="minorEastAsia" w:eastAsiaTheme="minorEastAsia"/>
          <w:color w:val="auto"/>
          <w:sz w:val="24"/>
          <w:szCs w:val="18"/>
          <w:highlight w:val="none"/>
        </w:rPr>
        <w:br w:type="page"/>
      </w:r>
    </w:p>
    <w:p w14:paraId="7FDBBC67">
      <w:pPr>
        <w:spacing w:line="360" w:lineRule="auto"/>
        <w:jc w:val="center"/>
        <w:outlineLvl w:val="0"/>
        <w:rPr>
          <w:rFonts w:asciiTheme="minorEastAsia" w:hAnsiTheme="minorEastAsia" w:eastAsiaTheme="minorEastAsia"/>
          <w:b/>
          <w:color w:val="auto"/>
          <w:sz w:val="28"/>
          <w:highlight w:val="none"/>
        </w:rPr>
      </w:pPr>
      <w:bookmarkStart w:id="21" w:name="_Toc2385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1"/>
    </w:p>
    <w:p w14:paraId="37CCDBE1">
      <w:pPr>
        <w:spacing w:line="360" w:lineRule="auto"/>
        <w:jc w:val="center"/>
        <w:outlineLvl w:val="1"/>
        <w:rPr>
          <w:rFonts w:asciiTheme="minorEastAsia" w:hAnsiTheme="minorEastAsia" w:eastAsiaTheme="minorEastAsia"/>
          <w:b/>
          <w:color w:val="auto"/>
          <w:sz w:val="24"/>
          <w:highlight w:val="none"/>
        </w:rPr>
      </w:pPr>
      <w:bookmarkStart w:id="22" w:name="_Toc18850"/>
      <w:bookmarkStart w:id="23" w:name="_Toc26462"/>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2"/>
      <w:bookmarkEnd w:id="23"/>
    </w:p>
    <w:p w14:paraId="187BA0AE">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18"/>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032"/>
        <w:gridCol w:w="5722"/>
      </w:tblGrid>
      <w:tr w14:paraId="1A89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B83F04C">
            <w:pPr>
              <w:pStyle w:val="2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160" w:type="pct"/>
            <w:vAlign w:val="center"/>
          </w:tcPr>
          <w:p w14:paraId="3E56C352">
            <w:pPr>
              <w:pStyle w:val="2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267" w:type="pct"/>
            <w:vAlign w:val="center"/>
          </w:tcPr>
          <w:p w14:paraId="17DF02E2">
            <w:pPr>
              <w:pStyle w:val="2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1D00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6636AB5">
            <w:pPr>
              <w:pStyle w:val="25"/>
              <w:widowControl w:val="0"/>
              <w:spacing w:before="0" w:beforeAutospacing="0" w:after="0" w:afterAutospacing="0"/>
              <w:rPr>
                <w:rFonts w:asciiTheme="minorEastAsia" w:hAnsiTheme="minorEastAsia" w:eastAsiaTheme="minorEastAsia"/>
                <w:bCs/>
                <w:color w:val="auto"/>
                <w:kern w:val="2"/>
                <w:highlight w:val="none"/>
              </w:rPr>
            </w:pPr>
            <w:r>
              <w:rPr>
                <w:rFonts w:hint="eastAsia" w:cs="@仿宋_GB2312" w:asciiTheme="majorEastAsia" w:hAnsiTheme="majorEastAsia" w:eastAsiaTheme="majorEastAsia"/>
                <w:b w:val="0"/>
                <w:bCs/>
                <w:color w:val="auto"/>
                <w:kern w:val="2"/>
                <w:sz w:val="24"/>
                <w:szCs w:val="20"/>
                <w:highlight w:val="none"/>
                <w:lang w:val="en-US" w:eastAsia="zh-CN" w:bidi="ar-SA"/>
              </w:rPr>
              <w:t>10.1</w:t>
            </w:r>
          </w:p>
        </w:tc>
        <w:tc>
          <w:tcPr>
            <w:tcW w:w="1160" w:type="pct"/>
            <w:vAlign w:val="center"/>
          </w:tcPr>
          <w:p w14:paraId="22850C93">
            <w:pPr>
              <w:pStyle w:val="2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val="en-US" w:eastAsia="zh-CN"/>
              </w:rPr>
              <w:t>响应文件</w:t>
            </w:r>
            <w:r>
              <w:rPr>
                <w:rFonts w:hint="eastAsia" w:asciiTheme="minorEastAsia" w:hAnsiTheme="minorEastAsia" w:eastAsiaTheme="minorEastAsia"/>
                <w:b w:val="0"/>
                <w:color w:val="auto"/>
                <w:sz w:val="24"/>
                <w:highlight w:val="none"/>
              </w:rPr>
              <w:t>有效期</w:t>
            </w:r>
          </w:p>
        </w:tc>
        <w:tc>
          <w:tcPr>
            <w:tcW w:w="3267" w:type="pct"/>
            <w:vAlign w:val="center"/>
          </w:tcPr>
          <w:p w14:paraId="02231C8A">
            <w:pPr>
              <w:pStyle w:val="2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 xml:space="preserve"> </w:t>
            </w: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日历日</w:t>
            </w:r>
          </w:p>
        </w:tc>
      </w:tr>
      <w:tr w14:paraId="5BCA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01C9CE7">
            <w:pPr>
              <w:pStyle w:val="2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ajorEastAsia" w:hAnsiTheme="majorEastAsia" w:eastAsiaTheme="majorEastAsia"/>
                <w:bCs/>
                <w:color w:val="auto"/>
                <w:kern w:val="2"/>
                <w:highlight w:val="none"/>
                <w:lang w:val="en-US" w:eastAsia="zh-CN"/>
              </w:rPr>
              <w:t>18</w:t>
            </w:r>
            <w:r>
              <w:rPr>
                <w:rFonts w:asciiTheme="majorEastAsia" w:hAnsiTheme="majorEastAsia" w:eastAsiaTheme="majorEastAsia"/>
                <w:bCs/>
                <w:color w:val="auto"/>
                <w:kern w:val="2"/>
                <w:highlight w:val="none"/>
              </w:rPr>
              <w:t>.</w:t>
            </w:r>
            <w:r>
              <w:rPr>
                <w:rFonts w:hint="eastAsia" w:asciiTheme="majorEastAsia" w:hAnsiTheme="majorEastAsia" w:eastAsiaTheme="majorEastAsia"/>
                <w:bCs/>
                <w:color w:val="auto"/>
                <w:kern w:val="2"/>
                <w:highlight w:val="none"/>
                <w:lang w:val="en-US" w:eastAsia="zh-CN"/>
              </w:rPr>
              <w:t>2</w:t>
            </w:r>
          </w:p>
        </w:tc>
        <w:tc>
          <w:tcPr>
            <w:tcW w:w="1160" w:type="pct"/>
            <w:vAlign w:val="center"/>
          </w:tcPr>
          <w:p w14:paraId="15BCE5D2">
            <w:pPr>
              <w:pStyle w:val="2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ajorEastAsia" w:hAnsiTheme="majorEastAsia" w:eastAsiaTheme="majorEastAsia"/>
                <w:b w:val="0"/>
                <w:color w:val="auto"/>
                <w:sz w:val="24"/>
                <w:highlight w:val="none"/>
              </w:rPr>
              <w:t>随成交结果公告同时公告的内容</w:t>
            </w:r>
          </w:p>
        </w:tc>
        <w:tc>
          <w:tcPr>
            <w:tcW w:w="3267" w:type="pct"/>
            <w:vAlign w:val="center"/>
          </w:tcPr>
          <w:p w14:paraId="79231ECC">
            <w:pPr>
              <w:pStyle w:val="25"/>
              <w:widowControl w:val="0"/>
              <w:spacing w:before="0" w:beforeAutospacing="0" w:after="0" w:afterAutospacing="0" w:line="360" w:lineRule="auto"/>
              <w:jc w:val="both"/>
              <w:rPr>
                <w:rFonts w:asciiTheme="minorEastAsia" w:hAnsiTheme="minorEastAsia" w:eastAsiaTheme="minorEastAsia"/>
                <w:b w:val="0"/>
                <w:bCs w:val="0"/>
                <w:color w:val="auto"/>
                <w:sz w:val="24"/>
                <w:szCs w:val="24"/>
                <w:highlight w:val="none"/>
              </w:rPr>
            </w:pPr>
            <w:r>
              <w:rPr>
                <w:rFonts w:hint="eastAsia" w:ascii="宋体" w:hAnsi="宋体" w:eastAsia="宋体"/>
                <w:b w:val="0"/>
                <w:color w:val="auto"/>
                <w:sz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54EF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E14E716">
            <w:pPr>
              <w:pStyle w:val="2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ajorEastAsia" w:hAnsiTheme="majorEastAsia" w:eastAsiaTheme="majorEastAsia"/>
                <w:bCs/>
                <w:color w:val="auto"/>
                <w:kern w:val="2"/>
                <w:highlight w:val="none"/>
                <w:lang w:val="en-US" w:eastAsia="zh-CN"/>
              </w:rPr>
              <w:t>19</w:t>
            </w:r>
            <w:r>
              <w:rPr>
                <w:rFonts w:asciiTheme="majorEastAsia" w:hAnsiTheme="majorEastAsia" w:eastAsiaTheme="majorEastAsia"/>
                <w:bCs/>
                <w:color w:val="auto"/>
                <w:kern w:val="2"/>
                <w:highlight w:val="none"/>
              </w:rPr>
              <w:t>.1</w:t>
            </w:r>
          </w:p>
        </w:tc>
        <w:tc>
          <w:tcPr>
            <w:tcW w:w="1160" w:type="pct"/>
            <w:vAlign w:val="center"/>
          </w:tcPr>
          <w:p w14:paraId="56E501EF">
            <w:pPr>
              <w:pStyle w:val="2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ajorEastAsia" w:hAnsiTheme="majorEastAsia" w:eastAsiaTheme="majorEastAsia"/>
                <w:b w:val="0"/>
                <w:color w:val="auto"/>
                <w:sz w:val="24"/>
                <w:highlight w:val="none"/>
              </w:rPr>
              <w:t>成交通知书发出的形式</w:t>
            </w:r>
          </w:p>
        </w:tc>
        <w:tc>
          <w:tcPr>
            <w:tcW w:w="3267" w:type="pct"/>
            <w:vAlign w:val="center"/>
          </w:tcPr>
          <w:p w14:paraId="251D7779">
            <w:pPr>
              <w:pStyle w:val="2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ajorEastAsia" w:hAnsiTheme="majorEastAsia" w:eastAsiaTheme="majorEastAsia"/>
                <w:b w:val="0"/>
                <w:color w:val="auto"/>
                <w:sz w:val="24"/>
                <w:highlight w:val="none"/>
              </w:rPr>
              <w:sym w:font="Wingdings" w:char="00A8"/>
            </w:r>
            <w:r>
              <w:rPr>
                <w:rFonts w:hint="eastAsia" w:asciiTheme="majorEastAsia" w:hAnsiTheme="majorEastAsia" w:eastAsiaTheme="majorEastAsia"/>
                <w:b w:val="0"/>
                <w:color w:val="auto"/>
                <w:sz w:val="24"/>
                <w:highlight w:val="none"/>
              </w:rPr>
              <w:t xml:space="preserve">书面 </w:t>
            </w:r>
            <w:r>
              <w:rPr>
                <w:rFonts w:asciiTheme="majorEastAsia" w:hAnsiTheme="majorEastAsia" w:eastAsiaTheme="majorEastAsia"/>
                <w:b w:val="0"/>
                <w:color w:val="auto"/>
                <w:sz w:val="24"/>
                <w:highlight w:val="none"/>
              </w:rPr>
              <w:t xml:space="preserve">    </w:t>
            </w:r>
            <w:r>
              <w:rPr>
                <w:rFonts w:hint="eastAsia" w:asciiTheme="majorEastAsia" w:hAnsiTheme="majorEastAsia" w:eastAsiaTheme="majorEastAsia"/>
                <w:b w:val="0"/>
                <w:color w:val="auto"/>
                <w:sz w:val="24"/>
                <w:highlight w:val="none"/>
              </w:rPr>
              <w:t>□数据电文</w:t>
            </w:r>
          </w:p>
        </w:tc>
      </w:tr>
      <w:tr w14:paraId="147B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F5D570D">
            <w:pPr>
              <w:pStyle w:val="2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0</w:t>
            </w:r>
            <w:r>
              <w:rPr>
                <w:rFonts w:asciiTheme="majorEastAsia" w:hAnsiTheme="majorEastAsia" w:eastAsiaTheme="majorEastAsia"/>
                <w:bCs/>
                <w:color w:val="auto"/>
                <w:kern w:val="2"/>
                <w:highlight w:val="none"/>
              </w:rPr>
              <w:t>.1</w:t>
            </w:r>
          </w:p>
        </w:tc>
        <w:tc>
          <w:tcPr>
            <w:tcW w:w="1160" w:type="pct"/>
            <w:vAlign w:val="center"/>
          </w:tcPr>
          <w:p w14:paraId="0AF1C933">
            <w:pPr>
              <w:pStyle w:val="2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ajorEastAsia" w:hAnsiTheme="majorEastAsia" w:eastAsiaTheme="majorEastAsia"/>
                <w:b w:val="0"/>
                <w:color w:val="auto"/>
                <w:sz w:val="24"/>
                <w:highlight w:val="none"/>
              </w:rPr>
              <w:t>履约保证金</w:t>
            </w:r>
          </w:p>
        </w:tc>
        <w:tc>
          <w:tcPr>
            <w:tcW w:w="3267" w:type="pct"/>
            <w:vAlign w:val="top"/>
          </w:tcPr>
          <w:p w14:paraId="4EBED23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610B51C">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3EA2BE3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3BA40318">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853407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75841B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6AD24EC0">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0A0D8FF3">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37664DC4">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3498ED0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21AE942E">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F72CC99">
            <w:pPr>
              <w:pStyle w:val="2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22E9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650E66E">
            <w:pPr>
              <w:pStyle w:val="26"/>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21.1</w:t>
            </w:r>
          </w:p>
        </w:tc>
        <w:tc>
          <w:tcPr>
            <w:tcW w:w="1160" w:type="pct"/>
            <w:vAlign w:val="center"/>
          </w:tcPr>
          <w:p w14:paraId="50E0123D">
            <w:pPr>
              <w:pStyle w:val="25"/>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6482E6A6">
            <w:pPr>
              <w:pStyle w:val="25"/>
              <w:widowControl w:val="0"/>
              <w:spacing w:before="0" w:beforeAutospacing="0" w:after="0" w:afterAutospacing="0" w:line="360" w:lineRule="auto"/>
              <w:jc w:val="both"/>
              <w:rPr>
                <w:rFonts w:hint="eastAsia" w:ascii="宋体" w:hAnsi="宋体" w:eastAsia="宋体"/>
                <w:b w:val="0"/>
                <w:bCs/>
                <w:color w:val="auto"/>
                <w:sz w:val="24"/>
                <w:highlight w:val="none"/>
                <w:lang w:val="en-US" w:eastAsia="zh-CN"/>
              </w:rPr>
            </w:pPr>
            <w:r>
              <w:rPr>
                <w:rFonts w:hint="eastAsia"/>
                <w:b w:val="0"/>
                <w:bCs/>
                <w:color w:val="auto"/>
                <w:sz w:val="24"/>
                <w:highlight w:val="none"/>
                <w:lang w:val="en-US" w:eastAsia="zh-CN"/>
              </w:rPr>
              <w:t>（1）</w:t>
            </w:r>
            <w:r>
              <w:rPr>
                <w:rFonts w:hint="eastAsia" w:ascii="宋体" w:hAnsi="宋体" w:eastAsia="宋体"/>
                <w:b w:val="0"/>
                <w:bCs/>
                <w:color w:val="auto"/>
                <w:sz w:val="24"/>
                <w:highlight w:val="none"/>
                <w:lang w:val="en-US" w:eastAsia="zh-CN"/>
              </w:rPr>
              <w:t>采购人与成交供应商应当自发出成交通知书之日起7个工作日内签订合同，采购合同签订之日起2个工作日内完成政府采购合同公开。</w:t>
            </w:r>
          </w:p>
          <w:p w14:paraId="7CBFB1A4">
            <w:pPr>
              <w:pStyle w:val="25"/>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ascii="宋体" w:hAnsi="宋体" w:eastAsia="宋体" w:cs="宋体"/>
                <w:b w:val="0"/>
                <w:bCs/>
                <w:sz w:val="24"/>
                <w:szCs w:val="24"/>
              </w:rPr>
              <w:t>（2）采购人与</w:t>
            </w:r>
            <w:r>
              <w:rPr>
                <w:rFonts w:hint="eastAsia" w:ascii="宋体" w:hAnsi="宋体" w:eastAsia="宋体"/>
                <w:b w:val="0"/>
                <w:bCs/>
                <w:color w:val="auto"/>
                <w:sz w:val="24"/>
                <w:highlight w:val="none"/>
                <w:lang w:val="en-US" w:eastAsia="zh-CN"/>
              </w:rPr>
              <w:t>成交供应商</w:t>
            </w:r>
            <w:r>
              <w:rPr>
                <w:rFonts w:ascii="宋体" w:hAnsi="宋体" w:eastAsia="宋体" w:cs="宋体"/>
                <w:b w:val="0"/>
                <w:bCs/>
                <w:sz w:val="24"/>
                <w:szCs w:val="24"/>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7905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4719308">
            <w:pPr>
              <w:pStyle w:val="2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2</w:t>
            </w:r>
            <w:r>
              <w:rPr>
                <w:rFonts w:asciiTheme="majorEastAsia" w:hAnsiTheme="majorEastAsia" w:eastAsiaTheme="majorEastAsia"/>
                <w:bCs/>
                <w:color w:val="auto"/>
                <w:kern w:val="2"/>
                <w:highlight w:val="none"/>
              </w:rPr>
              <w:t>.1</w:t>
            </w:r>
          </w:p>
        </w:tc>
        <w:tc>
          <w:tcPr>
            <w:tcW w:w="1160" w:type="pct"/>
            <w:vAlign w:val="center"/>
          </w:tcPr>
          <w:p w14:paraId="059910C3">
            <w:pPr>
              <w:pStyle w:val="2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val="en-US" w:eastAsia="zh-CN"/>
              </w:rPr>
              <w:t>代理费用</w:t>
            </w:r>
          </w:p>
        </w:tc>
        <w:tc>
          <w:tcPr>
            <w:tcW w:w="3267" w:type="pct"/>
            <w:vAlign w:val="center"/>
          </w:tcPr>
          <w:p w14:paraId="51D13FD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中标人</w:t>
            </w:r>
          </w:p>
          <w:p w14:paraId="2DC2CE37">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ascii="宋体" w:hAnsi="宋体" w:eastAsia="宋体" w:cs="宋体"/>
                <w:sz w:val="24"/>
                <w:szCs w:val="24"/>
                <w:u w:val="single" w:color="auto"/>
              </w:rPr>
              <w:t xml:space="preserve">           </w:t>
            </w:r>
          </w:p>
          <w:p w14:paraId="7CA57844">
            <w:pPr>
              <w:pStyle w:val="2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sz w:val="24"/>
                <w:szCs w:val="24"/>
                <w:u w:val="single" w:color="auto"/>
              </w:rPr>
              <w:t xml:space="preserve">           </w:t>
            </w:r>
          </w:p>
        </w:tc>
      </w:tr>
      <w:tr w14:paraId="1E7B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AB156DD">
            <w:pPr>
              <w:pStyle w:val="2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3</w:t>
            </w:r>
          </w:p>
        </w:tc>
        <w:tc>
          <w:tcPr>
            <w:tcW w:w="1160" w:type="pct"/>
            <w:vAlign w:val="center"/>
          </w:tcPr>
          <w:p w14:paraId="4D3702E2">
            <w:pPr>
              <w:pStyle w:val="2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ajorEastAsia" w:hAnsiTheme="majorEastAsia" w:eastAsiaTheme="majorEastAsia"/>
                <w:b w:val="0"/>
                <w:color w:val="auto"/>
                <w:sz w:val="24"/>
                <w:highlight w:val="none"/>
              </w:rPr>
              <w:t>其他内容</w:t>
            </w:r>
          </w:p>
        </w:tc>
        <w:tc>
          <w:tcPr>
            <w:tcW w:w="3267" w:type="pct"/>
            <w:vAlign w:val="center"/>
          </w:tcPr>
          <w:p w14:paraId="535275BE">
            <w:pPr>
              <w:pStyle w:val="25"/>
              <w:widowControl w:val="0"/>
              <w:numPr>
                <w:ilvl w:val="0"/>
                <w:numId w:val="0"/>
              </w:numPr>
              <w:spacing w:before="0" w:beforeAutospacing="0" w:after="0" w:afterAutospacing="0" w:line="360" w:lineRule="auto"/>
              <w:jc w:val="both"/>
              <w:rPr>
                <w:rFonts w:asciiTheme="majorEastAsia" w:hAnsiTheme="majorEastAsia" w:eastAsiaTheme="majorEastAsia"/>
                <w:b w:val="0"/>
                <w:color w:val="auto"/>
                <w:sz w:val="24"/>
                <w:highlight w:val="none"/>
              </w:rPr>
            </w:pPr>
            <w:r>
              <w:rPr>
                <w:rFonts w:hint="eastAsia" w:ascii="宋体" w:hAnsi="宋体" w:eastAsia="宋体"/>
                <w:b w:val="0"/>
                <w:color w:val="auto"/>
                <w:sz w:val="24"/>
                <w:highlight w:val="none"/>
                <w:lang w:val="en-US" w:eastAsia="zh-CN"/>
              </w:rPr>
              <w:t>1、解释权：</w:t>
            </w:r>
          </w:p>
          <w:p w14:paraId="745A89A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单一来源采购文件</w:t>
            </w:r>
            <w:r>
              <w:rPr>
                <w:rFonts w:asciiTheme="minorEastAsia" w:hAnsiTheme="minorEastAsia" w:eastAsiaTheme="minorEastAsia"/>
                <w:bCs/>
                <w:color w:val="auto"/>
                <w:sz w:val="24"/>
                <w:szCs w:val="24"/>
                <w:highlight w:val="none"/>
              </w:rPr>
              <w:t>的各个组成文件应互为解释，互为说明；</w:t>
            </w:r>
          </w:p>
          <w:p w14:paraId="408FC87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5CF78ADE">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0BDA4ED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单一来源采购文件</w:t>
            </w:r>
            <w:r>
              <w:rPr>
                <w:rFonts w:asciiTheme="minorEastAsia" w:hAnsiTheme="minorEastAsia" w:eastAsiaTheme="minorEastAsia"/>
                <w:bCs/>
                <w:color w:val="auto"/>
                <w:sz w:val="24"/>
                <w:szCs w:val="24"/>
                <w:highlight w:val="none"/>
              </w:rPr>
              <w:t>中有特别规定外，仅适用于</w:t>
            </w:r>
            <w:r>
              <w:rPr>
                <w:rFonts w:hint="eastAsia" w:asciiTheme="minorEastAsia" w:hAnsiTheme="minorEastAsia" w:eastAsiaTheme="minorEastAsia"/>
                <w:bCs/>
                <w:color w:val="auto"/>
                <w:sz w:val="24"/>
                <w:szCs w:val="24"/>
                <w:highlight w:val="none"/>
              </w:rPr>
              <w:t>协商和响应文件提交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单一来源采购邀请</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供应商</w:t>
            </w:r>
            <w:r>
              <w:rPr>
                <w:rFonts w:asciiTheme="minorEastAsia" w:hAnsiTheme="minorEastAsia" w:eastAsiaTheme="minorEastAsia"/>
                <w:bCs/>
                <w:color w:val="auto"/>
                <w:sz w:val="24"/>
                <w:szCs w:val="24"/>
                <w:highlight w:val="none"/>
              </w:rPr>
              <w:t>须知、</w:t>
            </w:r>
            <w:r>
              <w:rPr>
                <w:rFonts w:hint="eastAsia" w:asciiTheme="minorEastAsia" w:hAnsiTheme="minorEastAsia" w:eastAsiaTheme="minorEastAsia"/>
                <w:bCs/>
                <w:color w:val="auto"/>
                <w:sz w:val="24"/>
                <w:szCs w:val="24"/>
                <w:highlight w:val="none"/>
              </w:rPr>
              <w:t>协商程序和评审标准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3E1B104">
            <w:pPr>
              <w:pStyle w:val="25"/>
              <w:widowControl w:val="0"/>
              <w:spacing w:before="0" w:beforeAutospacing="0" w:after="0" w:afterAutospacing="0" w:line="360" w:lineRule="auto"/>
              <w:jc w:val="both"/>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（5）</w:t>
            </w:r>
            <w:r>
              <w:rPr>
                <w:rFonts w:asciiTheme="minorEastAsia" w:hAnsiTheme="minorEastAsia" w:eastAsiaTheme="minorEastAsia"/>
                <w:b w:val="0"/>
                <w:bCs w:val="0"/>
                <w:color w:val="auto"/>
                <w:sz w:val="24"/>
                <w:szCs w:val="24"/>
                <w:highlight w:val="none"/>
              </w:rPr>
              <w:t>按本款前述规定仍不能形成结论的，由</w:t>
            </w:r>
            <w:r>
              <w:rPr>
                <w:rFonts w:hint="eastAsia" w:asciiTheme="minorEastAsia" w:hAnsiTheme="minorEastAsia" w:eastAsiaTheme="minorEastAsia"/>
                <w:b w:val="0"/>
                <w:bCs w:val="0"/>
                <w:color w:val="auto"/>
                <w:sz w:val="24"/>
                <w:szCs w:val="24"/>
                <w:highlight w:val="none"/>
              </w:rPr>
              <w:t>采购</w:t>
            </w:r>
            <w:r>
              <w:rPr>
                <w:rFonts w:asciiTheme="minorEastAsia" w:hAnsiTheme="minorEastAsia" w:eastAsiaTheme="minorEastAsia"/>
                <w:b w:val="0"/>
                <w:bCs w:val="0"/>
                <w:color w:val="auto"/>
                <w:sz w:val="24"/>
                <w:szCs w:val="24"/>
                <w:highlight w:val="none"/>
              </w:rPr>
              <w:t>人负责解释。</w:t>
            </w:r>
          </w:p>
          <w:p w14:paraId="4A7645D9">
            <w:pPr>
              <w:pStyle w:val="25"/>
              <w:widowControl w:val="0"/>
              <w:spacing w:before="0" w:beforeAutospacing="0" w:after="0" w:afterAutospacing="0" w:line="360" w:lineRule="auto"/>
              <w:jc w:val="both"/>
              <w:rPr>
                <w:rFonts w:hint="eastAsia"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lang w:val="en-US" w:eastAsia="zh-CN"/>
              </w:rPr>
              <w:t>2、</w:t>
            </w:r>
            <w:r>
              <w:rPr>
                <w:rFonts w:hint="eastAsia" w:asciiTheme="majorEastAsia" w:hAnsiTheme="majorEastAsia" w:eastAsiaTheme="majorEastAsia"/>
                <w:b w:val="0"/>
                <w:color w:val="auto"/>
                <w:sz w:val="24"/>
                <w:highlight w:val="none"/>
                <w:lang w:eastAsia="zh-CN"/>
              </w:rPr>
              <w:t>“</w:t>
            </w:r>
            <w:r>
              <w:rPr>
                <w:rFonts w:hint="eastAsia" w:asciiTheme="majorEastAsia" w:hAnsiTheme="majorEastAsia" w:eastAsiaTheme="majorEastAsia"/>
                <w:b w:val="0"/>
                <w:color w:val="auto"/>
                <w:sz w:val="24"/>
                <w:highlight w:val="none"/>
                <w:lang w:val="en-US" w:eastAsia="zh-CN"/>
              </w:rPr>
              <w:t>政采贷</w:t>
            </w:r>
            <w:r>
              <w:rPr>
                <w:rFonts w:hint="eastAsia" w:asciiTheme="majorEastAsia" w:hAnsiTheme="majorEastAsia" w:eastAsiaTheme="majorEastAsia"/>
                <w:b w:val="0"/>
                <w:color w:val="auto"/>
                <w:sz w:val="24"/>
                <w:highlight w:val="none"/>
                <w:lang w:eastAsia="zh-CN"/>
              </w:rPr>
              <w:t>”</w:t>
            </w:r>
            <w:r>
              <w:rPr>
                <w:rFonts w:hint="eastAsia" w:asciiTheme="majorEastAsia" w:hAnsiTheme="majorEastAsia" w:eastAsiaTheme="majorEastAsia"/>
                <w:b w:val="0"/>
                <w:color w:val="auto"/>
                <w:sz w:val="24"/>
                <w:highlight w:val="none"/>
                <w:lang w:val="en-US" w:eastAsia="zh-CN"/>
              </w:rPr>
              <w:t>融资指引：</w:t>
            </w:r>
            <w:r>
              <w:rPr>
                <w:rFonts w:hint="eastAsia" w:asciiTheme="majorEastAsia" w:hAnsiTheme="majorEastAsia" w:eastAsiaTheme="majorEastAsia"/>
                <w:b w:val="0"/>
                <w:color w:val="auto"/>
                <w:sz w:val="24"/>
                <w:highlight w:val="none"/>
              </w:rPr>
              <w:t>有融资需求的供应商在取得政府采购中标或成交通知书后，可访问安徽省政府采购网“政</w:t>
            </w:r>
            <w:r>
              <w:rPr>
                <w:rFonts w:hint="eastAsia" w:ascii="宋体" w:hAnsi="宋体" w:eastAsia="宋体"/>
                <w:b w:val="0"/>
                <w:color w:val="auto"/>
                <w:sz w:val="24"/>
                <w:highlight w:val="none"/>
                <w:lang w:val="en-US" w:eastAsia="zh-CN"/>
              </w:rPr>
              <w:t>采</w:t>
            </w:r>
            <w:r>
              <w:rPr>
                <w:rFonts w:hint="eastAsia" w:asciiTheme="majorEastAsia" w:hAnsiTheme="majorEastAsia" w:eastAsiaTheme="majorEastAsia"/>
                <w:b w:val="0"/>
                <w:color w:val="auto"/>
                <w:sz w:val="24"/>
                <w:highlight w:val="none"/>
              </w:rPr>
              <w:t>贷”栏目，查看和联系第三方平台或者金融机构，商洽融资事项，确定融资意向。供应商签署政府采购中标（成交）合同后，登录“徽采云”金融服务模块，选择意向产品进行申请，并填写相关信息，“徽采云”金融服务模块将供应商融资申请信息推送第三方平台、意向金融机构。</w:t>
            </w:r>
          </w:p>
          <w:p w14:paraId="353F6C59">
            <w:pPr>
              <w:pStyle w:val="25"/>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Theme="majorEastAsia" w:hAnsiTheme="majorEastAsia" w:eastAsiaTheme="majorEastAsia"/>
                <w:b w:val="0"/>
                <w:color w:val="auto"/>
                <w:sz w:val="24"/>
                <w:highlight w:val="none"/>
                <w:lang w:val="en-US" w:eastAsia="zh-CN"/>
              </w:rPr>
              <w:t>3、</w:t>
            </w:r>
            <w:r>
              <w:rPr>
                <w:rFonts w:hint="eastAsia" w:cs="@仿宋_GB2312" w:asciiTheme="minorEastAsia" w:hAnsiTheme="minorEastAsia" w:eastAsiaTheme="minorEastAsia"/>
                <w:b w:val="0"/>
                <w:bCs/>
                <w:color w:val="auto"/>
                <w:kern w:val="2"/>
                <w:sz w:val="24"/>
                <w:szCs w:val="24"/>
                <w:highlight w:val="none"/>
                <w:lang w:val="en-US" w:eastAsia="zh-CN" w:bidi="ar-SA"/>
              </w:rPr>
              <w:t>电子保函指引：成交供应商可访问安徽省政府采购网“融资/保函”栏目，申请办理电子保函（包括：履约保函、预付款保函）。</w:t>
            </w:r>
          </w:p>
          <w:p w14:paraId="6B8FCCA2">
            <w:pPr>
              <w:pStyle w:val="2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cs="@仿宋_GB2312" w:asciiTheme="minorEastAsia" w:hAnsiTheme="minorEastAsia" w:eastAsiaTheme="minorEastAsia"/>
                <w:b w:val="0"/>
                <w:bCs/>
                <w:color w:val="auto"/>
                <w:kern w:val="2"/>
                <w:sz w:val="24"/>
                <w:szCs w:val="24"/>
                <w:highlight w:val="none"/>
                <w:u w:val="single"/>
                <w:lang w:val="en-US" w:eastAsia="zh-CN" w:bidi="ar-SA"/>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bl>
    <w:p w14:paraId="6D7B81C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4" w:name="_Toc11128"/>
      <w:bookmarkStart w:id="25" w:name="_Toc2729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4"/>
      <w:bookmarkEnd w:id="25"/>
    </w:p>
    <w:p w14:paraId="7AEC22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3D6045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.1采购人：是指依法开展政府采购活动的国家机关、事业单位、团体组织。</w:t>
      </w:r>
    </w:p>
    <w:p w14:paraId="74684E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.2采购代理机构：是指集中采购机构或从事采购代理业务的社会中介机构。</w:t>
      </w:r>
    </w:p>
    <w:p w14:paraId="22CEA8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.3政府采购监督管理部门：</w:t>
      </w:r>
      <w:r>
        <w:rPr>
          <w:rFonts w:hint="eastAsia" w:asciiTheme="minorEastAsia" w:hAnsiTheme="minorEastAsia" w:eastAsiaTheme="minorEastAsia"/>
          <w:color w:val="auto"/>
          <w:sz w:val="24"/>
          <w:highlight w:val="none"/>
        </w:rPr>
        <w:t>各级人民政府指定的有关部门依法履行与政府采购活动有关的监督管理职责。</w:t>
      </w:r>
    </w:p>
    <w:p w14:paraId="10FB8D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：是指向采购人提供货物、工程或者服务的法人、</w:t>
      </w:r>
      <w:r>
        <w:rPr>
          <w:rFonts w:hint="eastAsia" w:asciiTheme="minorEastAsia" w:hAnsiTheme="minorEastAsia" w:eastAsiaTheme="minorEastAsia"/>
          <w:color w:val="auto"/>
          <w:sz w:val="24"/>
          <w:highlight w:val="none"/>
          <w:lang w:val="en-US" w:eastAsia="zh-CN"/>
        </w:rPr>
        <w:t>其他</w:t>
      </w:r>
      <w:r>
        <w:rPr>
          <w:rFonts w:asciiTheme="minorEastAsia" w:hAnsiTheme="minorEastAsia" w:eastAsiaTheme="minorEastAsia"/>
          <w:color w:val="auto"/>
          <w:sz w:val="24"/>
          <w:highlight w:val="none"/>
        </w:rPr>
        <w:t>组织或者自然人。</w:t>
      </w:r>
    </w:p>
    <w:p w14:paraId="7E07C11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5B236F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本项目的采购人已获得足以支付本次单一来源采购后所签订的合同项下的资金。</w:t>
      </w:r>
    </w:p>
    <w:p w14:paraId="568A0D8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007D44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不论单一来源采购的结果如何，供应商应承担所有与准备和参加单一来源采购有关的费用。</w:t>
      </w:r>
    </w:p>
    <w:p w14:paraId="1C4BF27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30F082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采购人、采购代理机构、供应商、采购人员的相关行为均受《中华人民共和国政府采购法》、《中华人民共和国政府采购法实施条例》及本项目本级和上级财政部门、政府采购监督管理部门的政府采购有关规定的约束，其权利受到上述法律法规的保护。</w:t>
      </w:r>
    </w:p>
    <w:p w14:paraId="333EAE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采购文件构成</w:t>
      </w:r>
    </w:p>
    <w:p w14:paraId="7DE7B2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.1采购文件包括下列内容：</w:t>
      </w:r>
    </w:p>
    <w:p w14:paraId="7E6EBF8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单一来源采购</w:t>
      </w:r>
      <w:r>
        <w:rPr>
          <w:rFonts w:asciiTheme="minorEastAsia" w:hAnsiTheme="minorEastAsia" w:eastAsiaTheme="minorEastAsia"/>
          <w:color w:val="auto"/>
          <w:sz w:val="24"/>
          <w:highlight w:val="none"/>
        </w:rPr>
        <w:t>邀请</w:t>
      </w:r>
    </w:p>
    <w:p w14:paraId="7D24BE2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9C1D89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1E7815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协商程序</w:t>
      </w:r>
      <w:r>
        <w:rPr>
          <w:rFonts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标准</w:t>
      </w:r>
    </w:p>
    <w:p w14:paraId="2516970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C8B37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759CB87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采购文件的澄清与修改</w:t>
      </w:r>
    </w:p>
    <w:p w14:paraId="45E974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如对</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文件内容有疑问，以</w:t>
      </w:r>
      <w:r>
        <w:rPr>
          <w:rFonts w:hint="eastAsia" w:asciiTheme="majorEastAsia" w:hAnsiTheme="majorEastAsia" w:eastAsiaTheme="majorEastAsia"/>
          <w:color w:val="auto"/>
          <w:sz w:val="24"/>
          <w:highlight w:val="none"/>
        </w:rPr>
        <w:t>书面形式</w:t>
      </w:r>
      <w:r>
        <w:rPr>
          <w:rFonts w:asciiTheme="majorEastAsia" w:hAnsiTheme="majorEastAsia" w:eastAsiaTheme="majorEastAsia"/>
          <w:color w:val="auto"/>
          <w:sz w:val="24"/>
          <w:highlight w:val="none"/>
        </w:rPr>
        <w:t>提交给采购代理机构。</w:t>
      </w:r>
    </w:p>
    <w:p w14:paraId="6C0655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文件进行澄清与修改</w:t>
      </w:r>
      <w:r>
        <w:rPr>
          <w:rFonts w:hint="eastAsia" w:asciiTheme="majorEastAsia" w:hAnsiTheme="majorEastAsia" w:eastAsiaTheme="majorEastAsia"/>
          <w:color w:val="auto"/>
          <w:sz w:val="24"/>
          <w:highlight w:val="none"/>
        </w:rPr>
        <w:t>。</w:t>
      </w:r>
      <w:r>
        <w:rPr>
          <w:rFonts w:hint="eastAsia" w:asciiTheme="minorEastAsia" w:hAnsiTheme="minorEastAsia" w:eastAsiaTheme="minorEastAsia"/>
          <w:color w:val="auto"/>
          <w:sz w:val="24"/>
          <w:highlight w:val="none"/>
        </w:rPr>
        <w:t>采购代理机构对已发出的采购文件进行必要澄清或者修改的，将以书面形式通知供应商。澄清或者修改文件作为单一来源采购文件的组成部分。</w:t>
      </w:r>
    </w:p>
    <w:p w14:paraId="1ACCE6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.3任何人或任何组织向供应商提供的任何书面或口头资料，未经采购代理机构书面通知，均作无效处理，不得作为采购文件的组成部分。采购代理机构对供应商由此而做出的推论、理解和结论概不负责。</w:t>
      </w:r>
    </w:p>
    <w:p w14:paraId="711F5519">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的供应商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本采购</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澄清或修改的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5C21C2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采购范围及响应文件中标准和计量单位的使用</w:t>
      </w:r>
    </w:p>
    <w:p w14:paraId="2D0037C5">
      <w:pPr>
        <w:spacing w:line="360" w:lineRule="auto"/>
        <w:ind w:firstLine="435"/>
        <w:rPr>
          <w:rFonts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rPr>
        <w:t>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04BFA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.2无论</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文件中是否要求，</w:t>
      </w:r>
      <w:r>
        <w:rPr>
          <w:rFonts w:hint="eastAsia" w:asciiTheme="minorEastAsia" w:hAnsiTheme="minorEastAsia" w:eastAsiaTheme="minorEastAsia"/>
          <w:color w:val="auto"/>
          <w:sz w:val="24"/>
          <w:highlight w:val="none"/>
        </w:rPr>
        <w:t>供应商所提供的服务及伴随的货物和工程均应符合国家强制性标准。</w:t>
      </w:r>
    </w:p>
    <w:bookmarkEnd w:id="26"/>
    <w:p w14:paraId="470CBA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w:t>
      </w:r>
      <w:r>
        <w:rPr>
          <w:rFonts w:hint="eastAsia" w:asciiTheme="minorEastAsia" w:hAnsiTheme="minorEastAsia" w:eastAsiaTheme="minorEastAsia"/>
          <w:color w:val="auto"/>
          <w:sz w:val="24"/>
          <w:highlight w:val="none"/>
        </w:rPr>
        <w:t>单一来源采购</w:t>
      </w:r>
      <w:r>
        <w:rPr>
          <w:rFonts w:asciiTheme="minorEastAsia" w:hAnsiTheme="minorEastAsia" w:eastAsiaTheme="minorEastAsia"/>
          <w:color w:val="auto"/>
          <w:sz w:val="24"/>
          <w:highlight w:val="none"/>
        </w:rPr>
        <w:t>有关的所有往来通知、函件和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文件均用中文表述。</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随</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文件提供的证明文件和资料可以为其它语言，但必须附中文译文。翻译的中文资料与外文资料出现差异时，以中文为准。</w:t>
      </w:r>
    </w:p>
    <w:p w14:paraId="0D4C9B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.4除</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文件中有特殊要求外，</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文件中所使用的计量单位，应采用中华人民共和国法定计量单位。</w:t>
      </w:r>
    </w:p>
    <w:p w14:paraId="66BD1C9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57516F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具体内容详见本项目第六章响应文件格式的相关内容。</w:t>
      </w:r>
    </w:p>
    <w:p w14:paraId="054747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应提交证明文件，证明其</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文件规定。该证明文件是响应文件的一部分。证明文件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p>
    <w:p w14:paraId="31D6D4B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4E0BA8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采购文件的</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asciiTheme="majorEastAsia" w:hAnsiTheme="majorEastAsia" w:eastAsiaTheme="majorEastAsia"/>
          <w:color w:val="auto"/>
          <w:sz w:val="24"/>
          <w:highlight w:val="none"/>
        </w:rPr>
        <w:t>除</w:t>
      </w:r>
      <w:r>
        <w:rPr>
          <w:rFonts w:hint="eastAsia" w:asciiTheme="majorEastAsia" w:hAnsiTheme="majorEastAsia" w:eastAsiaTheme="majorEastAsia"/>
          <w:color w:val="auto"/>
          <w:sz w:val="24"/>
          <w:highlight w:val="none"/>
        </w:rPr>
        <w:t>单一来源采购文件</w:t>
      </w:r>
      <w:r>
        <w:rPr>
          <w:rFonts w:asciiTheme="majorEastAsia" w:hAnsiTheme="majorEastAsia" w:eastAsiaTheme="majorEastAsia"/>
          <w:color w:val="auto"/>
          <w:sz w:val="24"/>
          <w:highlight w:val="none"/>
        </w:rPr>
        <w:t>中</w:t>
      </w:r>
      <w:r>
        <w:rPr>
          <w:rFonts w:hint="eastAsia" w:asciiTheme="minorEastAsia" w:hAnsiTheme="minorEastAsia" w:eastAsiaTheme="minorEastAsia"/>
          <w:color w:val="auto"/>
          <w:sz w:val="24"/>
          <w:highlight w:val="none"/>
          <w:lang w:eastAsia="zh-CN"/>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p>
    <w:p w14:paraId="13D198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供应商最终报价超过采购文件规定的预算金额的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752569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16879F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0A2CD9F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10.</w:t>
      </w:r>
      <w:r>
        <w:rPr>
          <w:rFonts w:hint="eastAsia" w:asciiTheme="minorEastAsia" w:hAnsiTheme="minorEastAsia" w:eastAsiaTheme="minorEastAsia"/>
          <w:b/>
          <w:color w:val="auto"/>
          <w:sz w:val="24"/>
          <w:highlight w:val="none"/>
        </w:rPr>
        <w:t>响应文件有效期</w:t>
      </w:r>
    </w:p>
    <w:p w14:paraId="730325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10.</w:t>
      </w:r>
      <w:r>
        <w:rPr>
          <w:rFonts w:hint="eastAsia" w:asciiTheme="minorEastAsia" w:hAnsiTheme="minorEastAsia" w:eastAsiaTheme="minorEastAsia"/>
          <w:color w:val="auto"/>
          <w:sz w:val="24"/>
          <w:highlight w:val="none"/>
        </w:rPr>
        <w:t>1响应文件有效期为从响应文件提交截止之日算起的日历天数，响应文件有效期详见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4F968B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10.</w:t>
      </w:r>
      <w:r>
        <w:rPr>
          <w:rFonts w:hint="eastAsia" w:asciiTheme="minorEastAsia" w:hAnsiTheme="minorEastAsia" w:eastAsiaTheme="minorEastAsia"/>
          <w:color w:val="auto"/>
          <w:sz w:val="24"/>
          <w:highlight w:val="none"/>
        </w:rPr>
        <w:t>2在响应文件有效期内，供应商的响应文件保持有效，供应商不得要求撤销或修改其响应文件。响应文件有效期不满足要求的</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color w:val="auto"/>
          <w:sz w:val="24"/>
          <w:highlight w:val="none"/>
        </w:rPr>
        <w:t>。</w:t>
      </w:r>
    </w:p>
    <w:p w14:paraId="7EFC83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响应文件有效期截止之前，要求供应商延长响应文件的有效期。接受该要求的供应商将不会被要求和允许修正其响应文件。供应商也可以拒绝延长响应文件有效期的要求，且不承担任何责任。上述要求和答复都应以书面形式提交。</w:t>
      </w:r>
    </w:p>
    <w:p w14:paraId="4FB479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96FEE65">
      <w:pPr>
        <w:spacing w:line="360" w:lineRule="auto"/>
        <w:ind w:firstLine="435"/>
        <w:rPr>
          <w:rFonts w:hint="eastAsia" w:asciiTheme="majorEastAsia" w:hAnsiTheme="majorEastAsia" w:eastAsiaTheme="majorEastAsia"/>
          <w:color w:val="auto"/>
          <w:sz w:val="24"/>
          <w:highlight w:val="none"/>
          <w:lang w:eastAsia="zh-CN"/>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.1供应商应</w:t>
      </w:r>
      <w:r>
        <w:rPr>
          <w:rFonts w:hint="eastAsia" w:asciiTheme="majorEastAsia" w:hAnsiTheme="majorEastAsia" w:eastAsiaTheme="majorEastAsia"/>
          <w:color w:val="auto"/>
          <w:sz w:val="24"/>
          <w:highlight w:val="none"/>
        </w:rPr>
        <w:t>在</w:t>
      </w:r>
      <w:r>
        <w:rPr>
          <w:rFonts w:hint="eastAsia" w:asciiTheme="majorEastAsia" w:hAnsiTheme="majorEastAsia" w:eastAsiaTheme="majorEastAsia"/>
          <w:color w:val="auto"/>
          <w:sz w:val="24"/>
          <w:highlight w:val="none"/>
          <w:lang w:eastAsia="zh-CN"/>
        </w:rPr>
        <w:t>第一章“单一来源采购邀请”</w:t>
      </w:r>
      <w:r>
        <w:rPr>
          <w:rFonts w:hint="eastAsia" w:asciiTheme="majorEastAsia" w:hAnsiTheme="majorEastAsia" w:eastAsiaTheme="majorEastAsia"/>
          <w:color w:val="auto"/>
          <w:sz w:val="24"/>
          <w:highlight w:val="none"/>
        </w:rPr>
        <w:t>规定</w:t>
      </w:r>
      <w:r>
        <w:rPr>
          <w:rFonts w:asciiTheme="majorEastAsia" w:hAnsiTheme="majorEastAsia" w:eastAsiaTheme="majorEastAsia"/>
          <w:color w:val="auto"/>
          <w:sz w:val="24"/>
          <w:highlight w:val="none"/>
        </w:rPr>
        <w:t>的</w:t>
      </w:r>
      <w:r>
        <w:rPr>
          <w:rFonts w:hint="eastAsia" w:asciiTheme="majorEastAsia" w:hAnsiTheme="majorEastAsia" w:eastAsiaTheme="majorEastAsia"/>
          <w:color w:val="auto"/>
          <w:sz w:val="24"/>
          <w:highlight w:val="none"/>
        </w:rPr>
        <w:t>响应文件提交</w:t>
      </w:r>
      <w:r>
        <w:rPr>
          <w:rFonts w:asciiTheme="majorEastAsia" w:hAnsiTheme="majorEastAsia" w:eastAsiaTheme="majorEastAsia"/>
          <w:color w:val="auto"/>
          <w:sz w:val="24"/>
          <w:highlight w:val="none"/>
        </w:rPr>
        <w:t>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2559DAD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.2采购人和采购代理机构有权按本</w:t>
      </w:r>
      <w:r>
        <w:rPr>
          <w:rFonts w:hint="eastAsia" w:asciiTheme="minorEastAsia" w:hAnsiTheme="minorEastAsia" w:eastAsiaTheme="minorEastAsia"/>
          <w:color w:val="auto"/>
          <w:sz w:val="24"/>
          <w:highlight w:val="none"/>
        </w:rPr>
        <w:t>采购文件</w:t>
      </w:r>
      <w:r>
        <w:rPr>
          <w:rFonts w:asciiTheme="minorEastAsia" w:hAnsiTheme="minorEastAsia" w:eastAsiaTheme="minorEastAsia"/>
          <w:color w:val="auto"/>
          <w:sz w:val="24"/>
          <w:highlight w:val="none"/>
        </w:rPr>
        <w:t>的规定，延迟</w:t>
      </w:r>
      <w:r>
        <w:rPr>
          <w:rFonts w:hint="eastAsia" w:asciiTheme="minorEastAsia" w:hAnsiTheme="minorEastAsia" w:eastAsiaTheme="minorEastAsia"/>
          <w:color w:val="auto"/>
          <w:sz w:val="24"/>
          <w:highlight w:val="none"/>
        </w:rPr>
        <w:t>响应文件提交</w:t>
      </w:r>
      <w:r>
        <w:rPr>
          <w:rFonts w:asciiTheme="minorEastAsia" w:hAnsiTheme="minorEastAsia" w:eastAsiaTheme="minorEastAsia"/>
          <w:color w:val="auto"/>
          <w:sz w:val="24"/>
          <w:highlight w:val="none"/>
        </w:rPr>
        <w:t>截止时间。在此情况下，采购人、采购代理机构和供应商受</w:t>
      </w:r>
      <w:r>
        <w:rPr>
          <w:rFonts w:hint="eastAsia" w:asciiTheme="minorEastAsia" w:hAnsiTheme="minorEastAsia" w:eastAsiaTheme="minorEastAsia"/>
          <w:color w:val="auto"/>
          <w:sz w:val="24"/>
          <w:highlight w:val="none"/>
        </w:rPr>
        <w:t>响应文件提交</w:t>
      </w:r>
      <w:r>
        <w:rPr>
          <w:rFonts w:asciiTheme="minorEastAsia" w:hAnsiTheme="minorEastAsia" w:eastAsiaTheme="minorEastAsia"/>
          <w:color w:val="auto"/>
          <w:sz w:val="24"/>
          <w:highlight w:val="none"/>
        </w:rPr>
        <w:t>截止时间制约的所有权利和义务均应延长至新的</w:t>
      </w:r>
      <w:r>
        <w:rPr>
          <w:rFonts w:hint="eastAsia" w:asciiTheme="minorEastAsia" w:hAnsiTheme="minorEastAsia" w:eastAsiaTheme="minorEastAsia"/>
          <w:color w:val="auto"/>
          <w:sz w:val="24"/>
          <w:highlight w:val="none"/>
        </w:rPr>
        <w:t>响应文件提交截止</w:t>
      </w:r>
      <w:r>
        <w:rPr>
          <w:rFonts w:asciiTheme="minorEastAsia" w:hAnsiTheme="minorEastAsia" w:eastAsiaTheme="minorEastAsia"/>
          <w:color w:val="auto"/>
          <w:sz w:val="24"/>
          <w:highlight w:val="none"/>
        </w:rPr>
        <w:t>时间。</w:t>
      </w:r>
    </w:p>
    <w:p w14:paraId="64BC1D5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.3在</w:t>
      </w:r>
      <w:r>
        <w:rPr>
          <w:rFonts w:hint="eastAsia" w:asciiTheme="minorEastAsia" w:hAnsiTheme="minorEastAsia" w:eastAsiaTheme="minorEastAsia"/>
          <w:color w:val="auto"/>
          <w:sz w:val="24"/>
          <w:highlight w:val="none"/>
        </w:rPr>
        <w:t>响应文件提交</w:t>
      </w:r>
      <w:r>
        <w:rPr>
          <w:rFonts w:asciiTheme="minorEastAsia" w:hAnsiTheme="minorEastAsia" w:eastAsiaTheme="minorEastAsia"/>
          <w:color w:val="auto"/>
          <w:sz w:val="24"/>
          <w:highlight w:val="none"/>
        </w:rPr>
        <w:t>截止时间前，供应商可以修改或撤回已提交的响应文件。</w:t>
      </w:r>
    </w:p>
    <w:p w14:paraId="0A321D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采购小组</w:t>
      </w:r>
    </w:p>
    <w:p w14:paraId="62E36E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rPr>
        <w:t>按照《</w:t>
      </w:r>
      <w:r>
        <w:rPr>
          <w:rFonts w:asciiTheme="minorEastAsia" w:hAnsiTheme="minorEastAsia" w:eastAsiaTheme="minorEastAsia"/>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政府采购非招标采购方式管理办法</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、政府采购监督管理部门的有关规定依法组建采购小组，负责对响应文件进行审查，与供应商商定合理的成交价格并保证采购项目质量。</w:t>
      </w:r>
    </w:p>
    <w:p w14:paraId="32A5EE53">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响应文件评审与澄清</w:t>
      </w:r>
    </w:p>
    <w:p w14:paraId="2F5B3685">
      <w:pPr>
        <w:spacing w:line="360" w:lineRule="auto"/>
        <w:ind w:firstLine="435"/>
        <w:rPr>
          <w:rFonts w:hint="eastAsia" w:ascii="宋体" w:hAnsi="宋体" w:eastAsia="宋体" w:cs="宋体"/>
          <w:color w:val="auto"/>
          <w:sz w:val="24"/>
          <w:szCs w:val="24"/>
          <w:highlight w:val="none"/>
        </w:rPr>
      </w:pPr>
      <w:bookmarkStart w:id="27" w:name="_Hlk24663244"/>
      <w:r>
        <w:rPr>
          <w:rFonts w:hint="eastAsia" w:ascii="宋体" w:hAnsi="宋体" w:eastAsia="宋体" w:cs="宋体"/>
          <w:color w:val="auto"/>
          <w:sz w:val="24"/>
          <w:szCs w:val="24"/>
          <w:highlight w:val="none"/>
          <w:lang w:val="en-US" w:eastAsia="zh-CN"/>
        </w:rPr>
        <w:t>13.1</w:t>
      </w: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26EED7D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单一来源</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单一来源</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09D9E8C9">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单一来源采购文件</w:t>
      </w:r>
      <w:r>
        <w:rPr>
          <w:rFonts w:hint="eastAsia" w:ascii="宋体" w:hAnsi="宋体" w:eastAsia="宋体" w:cs="宋体"/>
          <w:color w:val="auto"/>
          <w:sz w:val="24"/>
          <w:szCs w:val="24"/>
          <w:highlight w:val="none"/>
        </w:rPr>
        <w:t>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bookmarkEnd w:id="27"/>
    <w:p w14:paraId="04F6B03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.2采购小组依据采购文件的规定，从响应文件的有效性和完整性对采购文件的响应程度进行</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，以确定是否对采购文件的实质性要求做出响应。响应文件有下列情况之一的将导致</w:t>
      </w:r>
      <w:r>
        <w:rPr>
          <w:rFonts w:asciiTheme="minorEastAsia" w:hAnsiTheme="minorEastAsia" w:eastAsiaTheme="minorEastAsia"/>
          <w:b/>
          <w:bCs/>
          <w:color w:val="auto"/>
          <w:sz w:val="24"/>
          <w:highlight w:val="none"/>
        </w:rPr>
        <w:t>响应无效</w:t>
      </w:r>
      <w:r>
        <w:rPr>
          <w:rFonts w:asciiTheme="minorEastAsia" w:hAnsiTheme="minorEastAsia" w:eastAsiaTheme="minorEastAsia"/>
          <w:color w:val="auto"/>
          <w:sz w:val="24"/>
          <w:highlight w:val="none"/>
        </w:rPr>
        <w:t>，供应商应进行补充或修改，使之符合单一来源采购文件要求：</w:t>
      </w:r>
    </w:p>
    <w:p w14:paraId="23FDE0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1）未按照单一来源采购文件规定要求签署、盖章的</w:t>
      </w:r>
    </w:p>
    <w:p w14:paraId="653119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响应文件有效期不足的；</w:t>
      </w:r>
    </w:p>
    <w:p w14:paraId="6DC087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（3）不符合法律、法规、规范性文件和单一来源采购文件规定的。</w:t>
      </w:r>
    </w:p>
    <w:p w14:paraId="4E64061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响应文件的澄清</w:t>
      </w:r>
    </w:p>
    <w:p w14:paraId="7A15325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.3.1为有助于响应文件的审查、评价和比较，在</w:t>
      </w:r>
      <w:r>
        <w:rPr>
          <w:rFonts w:hint="eastAsia" w:asciiTheme="minorEastAsia" w:hAnsiTheme="minorEastAsia" w:eastAsiaTheme="minorEastAsia"/>
          <w:color w:val="auto"/>
          <w:sz w:val="24"/>
          <w:highlight w:val="none"/>
        </w:rPr>
        <w:t>评审过程中</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将以书面</w:t>
      </w:r>
      <w:r>
        <w:rPr>
          <w:rFonts w:hint="eastAsia" w:asciiTheme="minorEastAsia" w:hAnsiTheme="minorEastAsia" w:eastAsiaTheme="minorEastAsia"/>
          <w:color w:val="auto"/>
          <w:sz w:val="24"/>
          <w:highlight w:val="none"/>
        </w:rPr>
        <w:t>方式（询标）</w:t>
      </w:r>
      <w:r>
        <w:rPr>
          <w:rFonts w:asciiTheme="minorEastAsia" w:hAnsiTheme="minorEastAsia" w:eastAsiaTheme="minorEastAsia"/>
          <w:color w:val="auto"/>
          <w:sz w:val="24"/>
          <w:highlight w:val="none"/>
        </w:rPr>
        <w:t>要求供应商对其响应文件中含义不明确、对同类问题表述不一致或者有明显文字和计算错误的内容作必要的澄清、说明或补正。供应商的澄清、说明或补正应在</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规定的时间内以书面</w:t>
      </w:r>
      <w:r>
        <w:rPr>
          <w:rFonts w:hint="eastAsia" w:asciiTheme="minorEastAsia" w:hAnsiTheme="minorEastAsia" w:eastAsiaTheme="minorEastAsia"/>
          <w:color w:val="auto"/>
          <w:sz w:val="24"/>
          <w:highlight w:val="none"/>
        </w:rPr>
        <w:t>方式</w:t>
      </w:r>
      <w:r>
        <w:rPr>
          <w:rFonts w:asciiTheme="minorEastAsia" w:hAnsiTheme="minorEastAsia" w:eastAsiaTheme="minorEastAsia"/>
          <w:color w:val="auto"/>
          <w:sz w:val="24"/>
          <w:highlight w:val="none"/>
        </w:rPr>
        <w:t>进行。</w:t>
      </w:r>
    </w:p>
    <w:p w14:paraId="456F60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如有询标，供应商授权代表（或法定代表人）应携带本人有效身份证明原件参加询标。因供应商授权代表联系不上、未到现场等情形而无法接受询标的，供应商自行承担相关风险。</w:t>
      </w:r>
    </w:p>
    <w:p w14:paraId="197E593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供应商的澄清、说明或补正将作为响应文件的一部分。</w:t>
      </w:r>
    </w:p>
    <w:p w14:paraId="689FA4C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对供应商提交的澄清、说明或补正有疑问的，可以要求供应商进一步澄清、说明或补正，直至满足</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的要求。</w:t>
      </w:r>
    </w:p>
    <w:p w14:paraId="5A55F144">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协商与确定成交供应商</w:t>
      </w:r>
    </w:p>
    <w:p w14:paraId="280DEEE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在协商过程中，采购文件若有实质性变动，采购小组将以书面形式通知参加协商的供应商。</w:t>
      </w:r>
    </w:p>
    <w:p w14:paraId="0B8EDC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在协商过程中，供应商可以进行多轮报价，供应商的最终报价不得超过采购预算。</w:t>
      </w:r>
    </w:p>
    <w:p w14:paraId="07511C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采购小组应与供应商商定合理的成交价格并保证采购项目质量，并确定成交供应商。</w:t>
      </w:r>
    </w:p>
    <w:p w14:paraId="3EDDB289">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采购终止</w:t>
      </w:r>
    </w:p>
    <w:p w14:paraId="69615F7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采购人或者采购代理机构应当终止采购活动，发布</w:t>
      </w:r>
      <w:r>
        <w:rPr>
          <w:rFonts w:hint="eastAsia" w:asciiTheme="minorEastAsia" w:hAnsiTheme="minorEastAsia" w:eastAsiaTheme="minorEastAsia"/>
          <w:color w:val="auto"/>
          <w:sz w:val="24"/>
          <w:highlight w:val="none"/>
        </w:rPr>
        <w:t>项目终止公告并说明原因，</w:t>
      </w:r>
      <w:r>
        <w:rPr>
          <w:rFonts w:asciiTheme="minorEastAsia" w:hAnsiTheme="minorEastAsia" w:eastAsiaTheme="minorEastAsia"/>
          <w:color w:val="auto"/>
          <w:sz w:val="24"/>
          <w:highlight w:val="none"/>
        </w:rPr>
        <w:t>重新开展采购活动：</w:t>
      </w:r>
    </w:p>
    <w:p w14:paraId="2080D0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因情况变化，不再符合规定的单一来源采购方式适用情形的；</w:t>
      </w:r>
    </w:p>
    <w:p w14:paraId="77D786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77A05D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报价超过采购预算的。</w:t>
      </w:r>
    </w:p>
    <w:p w14:paraId="55ED4C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65BF4C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hint="eastAsia" w:asciiTheme="minorEastAsia" w:hAnsiTheme="minorEastAsia" w:eastAsiaTheme="minorEastAsia"/>
          <w:color w:val="auto"/>
          <w:sz w:val="24"/>
          <w:highlight w:val="none"/>
        </w:rPr>
        <w:t>.1协商过程将在严格保密的情况下进行。</w:t>
      </w:r>
    </w:p>
    <w:p w14:paraId="2A347C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hint="eastAsia" w:asciiTheme="minorEastAsia" w:hAnsiTheme="minorEastAsia" w:eastAsiaTheme="minorEastAsia"/>
          <w:color w:val="auto"/>
          <w:sz w:val="24"/>
          <w:highlight w:val="none"/>
        </w:rPr>
        <w:t>.2采购小组成员以及与协商工作有关的人员对协商情况以及协商过程中获悉的国家秘密、商业秘密应当保密。</w:t>
      </w:r>
    </w:p>
    <w:p w14:paraId="192C1F2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编写协商情况记录</w:t>
      </w:r>
    </w:p>
    <w:p w14:paraId="2D74938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协商情况记录</w:t>
      </w:r>
      <w:r>
        <w:rPr>
          <w:rFonts w:hint="eastAsia" w:asciiTheme="minorEastAsia" w:hAnsiTheme="minorEastAsia" w:eastAsiaTheme="minorEastAsia"/>
          <w:color w:val="auto"/>
          <w:sz w:val="24"/>
          <w:highlight w:val="none"/>
        </w:rPr>
        <w:t>是根据单一来源采购活动的协商记录和协商结果编写的报告，</w:t>
      </w:r>
      <w:r>
        <w:rPr>
          <w:rFonts w:asciiTheme="minorEastAsia" w:hAnsiTheme="minorEastAsia" w:eastAsiaTheme="minorEastAsia"/>
          <w:color w:val="auto"/>
          <w:sz w:val="24"/>
          <w:highlight w:val="none"/>
        </w:rPr>
        <w:t>应当由采购全体人员签字认可。对记录有异议的采购人员，应当签署不同意见并说明理由。采购人员拒绝在记录上签字又不书面说明其不同意见和理由的，视为同意。</w:t>
      </w:r>
    </w:p>
    <w:p w14:paraId="238AC2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18.</w:t>
      </w:r>
      <w:r>
        <w:rPr>
          <w:rFonts w:hint="eastAsia" w:asciiTheme="minorEastAsia" w:hAnsiTheme="minorEastAsia" w:eastAsiaTheme="minorEastAsia"/>
          <w:b/>
          <w:color w:val="auto"/>
          <w:sz w:val="24"/>
          <w:highlight w:val="none"/>
        </w:rPr>
        <w:t>成交结果公告</w:t>
      </w:r>
    </w:p>
    <w:p w14:paraId="57801D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18.</w:t>
      </w:r>
      <w:r>
        <w:rPr>
          <w:rFonts w:asciiTheme="minorEastAsia" w:hAnsiTheme="minorEastAsia" w:eastAsiaTheme="minorEastAsia"/>
          <w:color w:val="auto"/>
          <w:sz w:val="24"/>
          <w:highlight w:val="none"/>
        </w:rPr>
        <w:t>1自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确定之日起2个工作日内，采购代理机构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在</w:t>
      </w:r>
      <w:r>
        <w:rPr>
          <w:rFonts w:hint="eastAsia" w:ascii="宋体" w:hAnsi="宋体" w:eastAsia="宋体"/>
          <w:color w:val="auto"/>
          <w:sz w:val="24"/>
          <w:szCs w:val="18"/>
          <w:highlight w:val="none"/>
          <w:lang w:val="en-US" w:eastAsia="zh-CN"/>
        </w:rPr>
        <w:t>安徽省政府采购网（www.ccgp-anhui.gov.cn）</w:t>
      </w:r>
      <w:r>
        <w:rPr>
          <w:rFonts w:hint="eastAsia" w:ascii="宋体" w:hAnsi="宋体" w:eastAsia="宋体"/>
          <w:color w:val="auto"/>
          <w:sz w:val="24"/>
          <w:szCs w:val="18"/>
          <w:highlight w:val="none"/>
          <w:u w:val="none"/>
          <w:lang w:val="en-US" w:eastAsia="zh-CN"/>
        </w:rPr>
        <w:t>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成交结果</w:t>
      </w:r>
      <w:r>
        <w:rPr>
          <w:rFonts w:asciiTheme="minorEastAsia" w:hAnsiTheme="minorEastAsia" w:eastAsiaTheme="minorEastAsia"/>
          <w:color w:val="auto"/>
          <w:sz w:val="24"/>
          <w:highlight w:val="none"/>
        </w:rPr>
        <w:t>公告。</w:t>
      </w:r>
    </w:p>
    <w:p w14:paraId="34075E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18.</w:t>
      </w:r>
      <w:r>
        <w:rPr>
          <w:rFonts w:asciiTheme="minorEastAsia" w:hAnsiTheme="minorEastAsia" w:eastAsiaTheme="minorEastAsia"/>
          <w:color w:val="auto"/>
          <w:sz w:val="24"/>
          <w:highlight w:val="none"/>
        </w:rPr>
        <w:t>2成交结果公告应当包括以下内容：</w:t>
      </w:r>
    </w:p>
    <w:p w14:paraId="571C218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）采购人和采购代理机构的名称、地址和联系方式；</w:t>
      </w:r>
    </w:p>
    <w:p w14:paraId="7EAAD61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）项目名称和项目编号；</w:t>
      </w:r>
    </w:p>
    <w:p w14:paraId="282F823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）成交供应商名称、地址和成交金额；</w:t>
      </w:r>
    </w:p>
    <w:p w14:paraId="34B1B6C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）单一来源采购人员名单</w:t>
      </w:r>
      <w:r>
        <w:rPr>
          <w:rFonts w:hint="eastAsia" w:asciiTheme="minorEastAsia" w:hAnsiTheme="minorEastAsia" w:eastAsiaTheme="minorEastAsia"/>
          <w:color w:val="auto"/>
          <w:sz w:val="24"/>
          <w:highlight w:val="none"/>
        </w:rPr>
        <w:t>；</w:t>
      </w:r>
    </w:p>
    <w:p w14:paraId="3D44E5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w:t>
      </w:r>
      <w:r>
        <w:rPr>
          <w:rFonts w:hint="eastAsia" w:asciiTheme="minorEastAsia" w:hAnsiTheme="minorEastAsia" w:eastAsiaTheme="minorEastAsia"/>
          <w:color w:val="auto"/>
          <w:sz w:val="24"/>
          <w:highlight w:val="none"/>
        </w:rPr>
        <w:t>其他</w:t>
      </w:r>
      <w:r>
        <w:rPr>
          <w:rFonts w:asciiTheme="minorEastAsia" w:hAnsiTheme="minorEastAsia" w:eastAsiaTheme="minorEastAsia"/>
          <w:color w:val="auto"/>
          <w:sz w:val="24"/>
          <w:highlight w:val="none"/>
        </w:rPr>
        <w:t>内容。</w:t>
      </w:r>
    </w:p>
    <w:p w14:paraId="0EDB628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3CCD18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.1采购代理机构发布</w:t>
      </w:r>
      <w:r>
        <w:rPr>
          <w:rFonts w:hint="eastAsia" w:asciiTheme="minorEastAsia" w:hAnsiTheme="minorEastAsia" w:eastAsiaTheme="minorEastAsia"/>
          <w:color w:val="auto"/>
          <w:sz w:val="24"/>
          <w:highlight w:val="none"/>
        </w:rPr>
        <w:t>成交结果</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形式向成交供应商发出成交通知书。</w:t>
      </w:r>
    </w:p>
    <w:p w14:paraId="5EB243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.2成交通知书对采购人和成交供应商具有同等法律效力。成交通知书发出以后，采购人改变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结果或者成交供应商放弃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1F7535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.3成交通知书是合同的组成部分。</w:t>
      </w:r>
    </w:p>
    <w:p w14:paraId="64BB2BFB">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11F572B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14F6CC0C">
      <w:pPr>
        <w:spacing w:line="360" w:lineRule="auto"/>
        <w:ind w:firstLine="435"/>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w:t>
      </w:r>
    </w:p>
    <w:p w14:paraId="68E0F86D">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2C86175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4597E1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.2采购文件、成交供应商的响应文件及其澄清文件等，均为签订合同的依据。</w:t>
      </w:r>
    </w:p>
    <w:p w14:paraId="35436E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采购人不得向成交供应商提出超出采购文件以外的任何要求作为签订合同的条件，</w:t>
      </w:r>
      <w:r>
        <w:rPr>
          <w:rFonts w:asciiTheme="minorEastAsia" w:hAnsiTheme="minorEastAsia" w:eastAsiaTheme="minorEastAsia"/>
          <w:color w:val="auto"/>
          <w:sz w:val="24"/>
          <w:highlight w:val="none"/>
        </w:rPr>
        <w:t>不得</w:t>
      </w:r>
      <w:r>
        <w:rPr>
          <w:rFonts w:hint="eastAsia" w:asciiTheme="minorEastAsia" w:hAnsiTheme="minorEastAsia" w:eastAsiaTheme="minorEastAsia"/>
          <w:color w:val="auto"/>
          <w:sz w:val="24"/>
          <w:highlight w:val="none"/>
        </w:rPr>
        <w:t>与成交供应商订立背离采购文件确定的合同文本以及采购标的、</w:t>
      </w:r>
      <w:r>
        <w:rPr>
          <w:rFonts w:asciiTheme="minorEastAsia" w:hAnsiTheme="minorEastAsia" w:eastAsiaTheme="minorEastAsia"/>
          <w:color w:val="auto"/>
          <w:sz w:val="24"/>
          <w:highlight w:val="none"/>
        </w:rPr>
        <w:t>规格型号、采购金额、采购</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技术和服务要求等实质性内容的协议。</w:t>
      </w:r>
    </w:p>
    <w:p w14:paraId="06FF179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除不可抗力等因素外，</w:t>
      </w:r>
      <w:r>
        <w:rPr>
          <w:rFonts w:asciiTheme="minorEastAsia" w:hAnsiTheme="minorEastAsia" w:eastAsiaTheme="minorEastAsia"/>
          <w:color w:val="auto"/>
          <w:sz w:val="24"/>
          <w:highlight w:val="none"/>
        </w:rPr>
        <w:t>成交通知书发出后，采购人改变成交结果，或者成</w:t>
      </w:r>
      <w:r>
        <w:rPr>
          <w:rFonts w:hint="eastAsia" w:asciiTheme="minorEastAsia" w:hAnsiTheme="minorEastAsia" w:eastAsiaTheme="minorEastAsia"/>
          <w:color w:val="auto"/>
          <w:sz w:val="24"/>
          <w:highlight w:val="none"/>
        </w:rPr>
        <w:t>交供应商拒绝签订政府采购合同的，</w:t>
      </w:r>
      <w:r>
        <w:rPr>
          <w:rFonts w:asciiTheme="minorEastAsia" w:hAnsiTheme="minorEastAsia" w:eastAsiaTheme="minorEastAsia"/>
          <w:color w:val="auto"/>
          <w:sz w:val="24"/>
          <w:highlight w:val="none"/>
        </w:rPr>
        <w:t>应当承担相应的法律责任。</w:t>
      </w:r>
    </w:p>
    <w:p w14:paraId="3AF5665D">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成交服务费</w:t>
      </w:r>
    </w:p>
    <w:p w14:paraId="58D87DE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本项目成交服务费的收取按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4040FE83">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042BAC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7C19DFE6">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A2D6FDB">
      <w:pPr>
        <w:spacing w:line="360" w:lineRule="auto"/>
        <w:jc w:val="center"/>
        <w:outlineLvl w:val="0"/>
        <w:rPr>
          <w:rFonts w:asciiTheme="minorEastAsia" w:hAnsiTheme="minorEastAsia" w:eastAsiaTheme="minorEastAsia"/>
          <w:b/>
          <w:color w:val="auto"/>
          <w:sz w:val="28"/>
          <w:highlight w:val="none"/>
        </w:rPr>
      </w:pPr>
      <w:bookmarkStart w:id="28" w:name="_Toc25641"/>
      <w:r>
        <w:rPr>
          <w:rFonts w:hint="eastAsia" w:asciiTheme="minorEastAsia" w:hAnsiTheme="minorEastAsia" w:eastAsiaTheme="minorEastAsia"/>
          <w:b/>
          <w:color w:val="auto"/>
          <w:sz w:val="28"/>
          <w:highlight w:val="none"/>
        </w:rPr>
        <w:t>第三章  采购需求</w:t>
      </w:r>
      <w:bookmarkEnd w:id="28"/>
    </w:p>
    <w:p w14:paraId="5C136247">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77693CA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本采购需求中提出的服务方案仅为参考，如无明确限制，</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可以进行优化，提供满足采购人实际需要的更优（或者性能实质上不低于的）服务方案，且此方案须经</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评审认可</w:t>
      </w:r>
      <w:r>
        <w:rPr>
          <w:rFonts w:hint="eastAsia" w:asciiTheme="minorEastAsia" w:hAnsiTheme="minorEastAsia" w:eastAsiaTheme="minorEastAsia"/>
          <w:color w:val="auto"/>
          <w:sz w:val="24"/>
          <w:highlight w:val="none"/>
        </w:rPr>
        <w:t>。</w:t>
      </w:r>
    </w:p>
    <w:p w14:paraId="001462D2">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rPr>
        <w:t>：</w:t>
      </w:r>
    </w:p>
    <w:p w14:paraId="7A539DB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7C45103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A4B9715">
      <w:pPr>
        <w:spacing w:line="360" w:lineRule="auto"/>
        <w:ind w:firstLine="435"/>
        <w:rPr>
          <w:rFonts w:hint="eastAsi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p w14:paraId="2E3580AA">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lang w:val="en-US" w:eastAsia="zh-CN"/>
        </w:rPr>
        <w:t>3.</w:t>
      </w:r>
      <w:r>
        <w:rPr>
          <w:rFonts w:hint="eastAsia" w:ascii="宋体" w:hAnsi="宋体" w:eastAsia="宋体"/>
          <w:color w:val="auto"/>
          <w:sz w:val="24"/>
          <w:szCs w:val="18"/>
        </w:rPr>
        <w:t>如采购人允许采用分包方式履行合同的，应当明确可以分包履行的相关内容。</w:t>
      </w:r>
    </w:p>
    <w:p w14:paraId="13BD1E14">
      <w:pPr>
        <w:spacing w:line="360" w:lineRule="auto"/>
        <w:ind w:firstLine="435"/>
        <w:rPr>
          <w:rFonts w:hint="default" w:asciiTheme="minorEastAsia" w:hAnsiTheme="minorEastAsia" w:eastAsiaTheme="minorEastAsia"/>
          <w:color w:val="auto"/>
          <w:sz w:val="24"/>
          <w:szCs w:val="18"/>
          <w:highlight w:val="none"/>
          <w:lang w:val="en-US" w:eastAsia="zh-CN"/>
        </w:rPr>
      </w:pPr>
    </w:p>
    <w:p w14:paraId="41D2B70F">
      <w:pPr>
        <w:spacing w:line="360" w:lineRule="auto"/>
        <w:ind w:firstLine="435"/>
        <w:outlineLvl w:val="1"/>
        <w:rPr>
          <w:rFonts w:asciiTheme="minorEastAsia" w:hAnsiTheme="minorEastAsia" w:eastAsiaTheme="minorEastAsia"/>
          <w:b/>
          <w:color w:val="auto"/>
          <w:sz w:val="24"/>
          <w:szCs w:val="18"/>
          <w:highlight w:val="none"/>
        </w:rPr>
      </w:pPr>
      <w:bookmarkStart w:id="29" w:name="_Toc8608"/>
      <w:bookmarkStart w:id="30" w:name="_Toc25679"/>
      <w:r>
        <w:rPr>
          <w:rFonts w:hint="eastAsia" w:asciiTheme="minorEastAsia" w:hAnsiTheme="minorEastAsia" w:eastAsiaTheme="minorEastAsia"/>
          <w:b/>
          <w:color w:val="auto"/>
          <w:sz w:val="24"/>
          <w:szCs w:val="18"/>
          <w:highlight w:val="none"/>
        </w:rPr>
        <w:t>一、采购需求前附表</w:t>
      </w:r>
      <w:bookmarkEnd w:id="29"/>
      <w:bookmarkEnd w:id="30"/>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14:paraId="453D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77E2BF5D">
            <w:pPr>
              <w:spacing w:line="360" w:lineRule="auto"/>
              <w:jc w:val="center"/>
              <w:rPr>
                <w:rFonts w:asciiTheme="minorEastAsia" w:hAnsiTheme="minorEastAsia" w:eastAsiaTheme="minorEastAsia"/>
                <w:b/>
                <w:color w:val="auto"/>
                <w:sz w:val="24"/>
                <w:szCs w:val="18"/>
                <w:highlight w:val="none"/>
              </w:rPr>
            </w:pPr>
            <w:r>
              <w:rPr>
                <w:rFonts w:hint="eastAsia" w:asciiTheme="minorEastAsia" w:hAnsiTheme="minorEastAsia" w:eastAsiaTheme="minorEastAsia"/>
                <w:b/>
                <w:color w:val="auto"/>
                <w:sz w:val="24"/>
                <w:szCs w:val="18"/>
                <w:highlight w:val="none"/>
              </w:rPr>
              <w:t>序号</w:t>
            </w:r>
          </w:p>
        </w:tc>
        <w:tc>
          <w:tcPr>
            <w:tcW w:w="1192" w:type="pct"/>
            <w:vAlign w:val="center"/>
          </w:tcPr>
          <w:p w14:paraId="5291BF7A">
            <w:pPr>
              <w:spacing w:line="360" w:lineRule="auto"/>
              <w:jc w:val="center"/>
              <w:rPr>
                <w:rFonts w:asciiTheme="minorEastAsia" w:hAnsiTheme="minorEastAsia" w:eastAsiaTheme="minorEastAsia"/>
                <w:b/>
                <w:color w:val="auto"/>
                <w:sz w:val="24"/>
                <w:szCs w:val="18"/>
                <w:highlight w:val="none"/>
              </w:rPr>
            </w:pPr>
            <w:r>
              <w:rPr>
                <w:rFonts w:hint="eastAsia" w:asciiTheme="minorEastAsia" w:hAnsiTheme="minorEastAsia" w:eastAsiaTheme="minorEastAsia"/>
                <w:b/>
                <w:color w:val="auto"/>
                <w:sz w:val="24"/>
                <w:szCs w:val="18"/>
                <w:highlight w:val="none"/>
              </w:rPr>
              <w:t>条款名称</w:t>
            </w:r>
          </w:p>
        </w:tc>
        <w:tc>
          <w:tcPr>
            <w:tcW w:w="3217" w:type="pct"/>
            <w:vAlign w:val="center"/>
          </w:tcPr>
          <w:p w14:paraId="0C658FFE">
            <w:pPr>
              <w:spacing w:line="360" w:lineRule="auto"/>
              <w:jc w:val="center"/>
              <w:rPr>
                <w:rFonts w:asciiTheme="minorEastAsia" w:hAnsiTheme="minorEastAsia" w:eastAsiaTheme="minorEastAsia"/>
                <w:b/>
                <w:color w:val="auto"/>
                <w:sz w:val="24"/>
                <w:szCs w:val="18"/>
                <w:highlight w:val="none"/>
              </w:rPr>
            </w:pPr>
            <w:r>
              <w:rPr>
                <w:rFonts w:hint="eastAsia" w:asciiTheme="minorEastAsia" w:hAnsiTheme="minorEastAsia" w:eastAsiaTheme="minorEastAsia"/>
                <w:b/>
                <w:color w:val="auto"/>
                <w:sz w:val="24"/>
                <w:szCs w:val="18"/>
                <w:highlight w:val="none"/>
              </w:rPr>
              <w:t>内容、说明与要求</w:t>
            </w:r>
          </w:p>
        </w:tc>
      </w:tr>
      <w:tr w14:paraId="47F1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08624534">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1</w:t>
            </w:r>
          </w:p>
        </w:tc>
        <w:tc>
          <w:tcPr>
            <w:tcW w:w="1192" w:type="pct"/>
            <w:vAlign w:val="center"/>
          </w:tcPr>
          <w:p w14:paraId="7657091C">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付款方式</w:t>
            </w:r>
          </w:p>
        </w:tc>
        <w:tc>
          <w:tcPr>
            <w:tcW w:w="3217" w:type="pct"/>
            <w:vAlign w:val="center"/>
          </w:tcPr>
          <w:p w14:paraId="7557B39B">
            <w:pPr>
              <w:spacing w:line="360" w:lineRule="auto"/>
              <w:rPr>
                <w:rFonts w:asciiTheme="minorEastAsia" w:hAnsiTheme="minorEastAsia" w:eastAsiaTheme="minorEastAsia"/>
                <w:bCs/>
                <w:color w:val="auto"/>
                <w:sz w:val="24"/>
                <w:szCs w:val="18"/>
                <w:highlight w:val="none"/>
                <w:u w:val="single"/>
              </w:rPr>
            </w:pPr>
            <w:r>
              <w:rPr>
                <w:rFonts w:hint="eastAsia" w:asciiTheme="minorEastAsia" w:hAnsiTheme="minorEastAsia" w:eastAsiaTheme="minorEastAsia"/>
                <w:bCs/>
                <w:color w:val="auto"/>
                <w:sz w:val="24"/>
                <w:szCs w:val="18"/>
                <w:highlight w:val="none"/>
                <w:u w:val="single"/>
              </w:rPr>
              <w:t xml:space="preserve">              </w:t>
            </w:r>
          </w:p>
        </w:tc>
      </w:tr>
      <w:tr w14:paraId="26C0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57C5B67C">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2</w:t>
            </w:r>
          </w:p>
        </w:tc>
        <w:tc>
          <w:tcPr>
            <w:tcW w:w="1192" w:type="pct"/>
            <w:vAlign w:val="center"/>
          </w:tcPr>
          <w:p w14:paraId="2B02DB4A">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服务地点</w:t>
            </w:r>
          </w:p>
        </w:tc>
        <w:tc>
          <w:tcPr>
            <w:tcW w:w="3217" w:type="pct"/>
            <w:vAlign w:val="center"/>
          </w:tcPr>
          <w:p w14:paraId="7A1DA995">
            <w:pPr>
              <w:spacing w:line="360" w:lineRule="auto"/>
              <w:rPr>
                <w:rFonts w:asciiTheme="minorEastAsia" w:hAnsiTheme="minorEastAsia" w:eastAsiaTheme="minorEastAsia"/>
                <w:bCs/>
                <w:color w:val="auto"/>
                <w:sz w:val="24"/>
                <w:szCs w:val="18"/>
                <w:highlight w:val="none"/>
                <w:u w:val="single"/>
              </w:rPr>
            </w:pPr>
            <w:r>
              <w:rPr>
                <w:rFonts w:hint="eastAsia" w:asciiTheme="minorEastAsia" w:hAnsiTheme="minorEastAsia" w:eastAsiaTheme="minorEastAsia"/>
                <w:bCs/>
                <w:color w:val="auto"/>
                <w:sz w:val="24"/>
                <w:szCs w:val="18"/>
                <w:highlight w:val="none"/>
                <w:u w:val="single"/>
              </w:rPr>
              <w:t xml:space="preserve">              </w:t>
            </w:r>
          </w:p>
        </w:tc>
      </w:tr>
      <w:tr w14:paraId="41FF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23A402E8">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3</w:t>
            </w:r>
          </w:p>
        </w:tc>
        <w:tc>
          <w:tcPr>
            <w:tcW w:w="1192" w:type="pct"/>
            <w:vAlign w:val="center"/>
          </w:tcPr>
          <w:p w14:paraId="536C2099">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服务期限</w:t>
            </w:r>
          </w:p>
        </w:tc>
        <w:tc>
          <w:tcPr>
            <w:tcW w:w="3217" w:type="pct"/>
            <w:vAlign w:val="center"/>
          </w:tcPr>
          <w:p w14:paraId="45F8C7A1">
            <w:pPr>
              <w:spacing w:line="360" w:lineRule="auto"/>
              <w:rPr>
                <w:rFonts w:asciiTheme="minorEastAsia" w:hAnsiTheme="minorEastAsia" w:eastAsiaTheme="minorEastAsia"/>
                <w:bCs/>
                <w:color w:val="auto"/>
                <w:sz w:val="24"/>
                <w:szCs w:val="18"/>
                <w:highlight w:val="none"/>
                <w:u w:val="single"/>
              </w:rPr>
            </w:pPr>
            <w:r>
              <w:rPr>
                <w:rFonts w:hint="eastAsia" w:asciiTheme="minorEastAsia" w:hAnsiTheme="minorEastAsia" w:eastAsiaTheme="minorEastAsia"/>
                <w:bCs/>
                <w:color w:val="auto"/>
                <w:sz w:val="24"/>
                <w:szCs w:val="18"/>
                <w:highlight w:val="none"/>
                <w:u w:val="single"/>
              </w:rPr>
              <w:t xml:space="preserve">              </w:t>
            </w:r>
          </w:p>
        </w:tc>
      </w:tr>
      <w:tr w14:paraId="2E2E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5EF8004A">
            <w:pPr>
              <w:spacing w:line="360" w:lineRule="auto"/>
              <w:jc w:val="center"/>
              <w:rPr>
                <w:rFonts w:asciiTheme="minorEastAsia" w:hAnsiTheme="minorEastAsia" w:eastAsiaTheme="minorEastAsia"/>
                <w:bCs/>
                <w:color w:val="auto"/>
                <w:sz w:val="24"/>
                <w:szCs w:val="18"/>
                <w:highlight w:val="none"/>
              </w:rPr>
            </w:pPr>
            <w:r>
              <w:rPr>
                <w:rFonts w:asciiTheme="minorEastAsia" w:hAnsiTheme="minorEastAsia" w:eastAsiaTheme="minorEastAsia"/>
                <w:bCs/>
                <w:color w:val="auto"/>
                <w:sz w:val="24"/>
                <w:szCs w:val="18"/>
                <w:highlight w:val="none"/>
              </w:rPr>
              <w:t>4</w:t>
            </w:r>
          </w:p>
        </w:tc>
        <w:tc>
          <w:tcPr>
            <w:tcW w:w="1192" w:type="pct"/>
            <w:vAlign w:val="center"/>
          </w:tcPr>
          <w:p w14:paraId="263DEF53">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w:t>
            </w:r>
          </w:p>
        </w:tc>
        <w:tc>
          <w:tcPr>
            <w:tcW w:w="3217" w:type="pct"/>
            <w:vAlign w:val="center"/>
          </w:tcPr>
          <w:p w14:paraId="2EF059CA">
            <w:pPr>
              <w:spacing w:line="360" w:lineRule="auto"/>
              <w:rPr>
                <w:rFonts w:asciiTheme="minorEastAsia" w:hAnsiTheme="minorEastAsia" w:eastAsiaTheme="minorEastAsia"/>
                <w:bCs/>
                <w:color w:val="auto"/>
                <w:sz w:val="24"/>
                <w:szCs w:val="18"/>
                <w:highlight w:val="none"/>
                <w:u w:val="single"/>
              </w:rPr>
            </w:pPr>
            <w:r>
              <w:rPr>
                <w:rFonts w:hint="eastAsia" w:asciiTheme="minorEastAsia" w:hAnsiTheme="minorEastAsia" w:eastAsiaTheme="minorEastAsia"/>
                <w:bCs/>
                <w:color w:val="auto"/>
                <w:sz w:val="24"/>
                <w:szCs w:val="18"/>
                <w:highlight w:val="none"/>
                <w:u w:val="single"/>
              </w:rPr>
              <w:t>………………</w:t>
            </w:r>
          </w:p>
        </w:tc>
      </w:tr>
    </w:tbl>
    <w:p w14:paraId="4C5DB8AF">
      <w:pPr>
        <w:spacing w:line="360" w:lineRule="auto"/>
        <w:ind w:firstLine="435"/>
        <w:outlineLvl w:val="1"/>
        <w:rPr>
          <w:rFonts w:asciiTheme="minorEastAsia" w:hAnsiTheme="minorEastAsia" w:eastAsiaTheme="minorEastAsia"/>
          <w:b/>
          <w:color w:val="auto"/>
          <w:sz w:val="24"/>
          <w:szCs w:val="18"/>
          <w:highlight w:val="none"/>
        </w:rPr>
      </w:pPr>
      <w:bookmarkStart w:id="31" w:name="_Toc6749"/>
      <w:bookmarkStart w:id="32" w:name="_Toc31132"/>
      <w:bookmarkStart w:id="33" w:name="_Hlk16461016"/>
      <w:r>
        <w:rPr>
          <w:rFonts w:hint="eastAsia" w:asciiTheme="minorEastAsia" w:hAnsiTheme="minorEastAsia" w:eastAsiaTheme="minorEastAsia"/>
          <w:b/>
          <w:color w:val="auto"/>
          <w:sz w:val="24"/>
          <w:szCs w:val="18"/>
          <w:highlight w:val="none"/>
        </w:rPr>
        <w:t>二、项目概况</w:t>
      </w:r>
      <w:bookmarkEnd w:id="31"/>
      <w:bookmarkEnd w:id="32"/>
    </w:p>
    <w:p w14:paraId="2E7C8EF2">
      <w:pPr>
        <w:spacing w:line="360" w:lineRule="auto"/>
        <w:ind w:firstLine="435"/>
        <w:rPr>
          <w:rFonts w:asciiTheme="minorEastAsia" w:hAnsiTheme="minorEastAsia" w:eastAsiaTheme="minorEastAsia"/>
          <w:b/>
          <w:color w:val="auto"/>
          <w:sz w:val="24"/>
          <w:szCs w:val="18"/>
          <w:highlight w:val="none"/>
        </w:rPr>
      </w:pPr>
    </w:p>
    <w:p w14:paraId="3990ED43">
      <w:pPr>
        <w:spacing w:line="360" w:lineRule="auto"/>
        <w:ind w:firstLine="435"/>
        <w:rPr>
          <w:rFonts w:asciiTheme="minorEastAsia" w:hAnsiTheme="minorEastAsia" w:eastAsiaTheme="minorEastAsia"/>
          <w:b/>
          <w:color w:val="auto"/>
          <w:sz w:val="24"/>
          <w:szCs w:val="18"/>
          <w:highlight w:val="none"/>
        </w:rPr>
      </w:pPr>
    </w:p>
    <w:p w14:paraId="69E8A3C2">
      <w:pPr>
        <w:spacing w:line="360" w:lineRule="auto"/>
        <w:ind w:firstLine="435"/>
        <w:outlineLvl w:val="1"/>
        <w:rPr>
          <w:rFonts w:asciiTheme="minorEastAsia" w:hAnsiTheme="minorEastAsia" w:eastAsiaTheme="minorEastAsia"/>
          <w:b/>
          <w:color w:val="auto"/>
          <w:sz w:val="24"/>
          <w:szCs w:val="18"/>
          <w:highlight w:val="none"/>
        </w:rPr>
      </w:pPr>
      <w:bookmarkStart w:id="34" w:name="_Toc31523"/>
      <w:bookmarkStart w:id="35" w:name="_Toc20204"/>
      <w:r>
        <w:rPr>
          <w:rFonts w:hint="eastAsia" w:asciiTheme="minorEastAsia" w:hAnsiTheme="minorEastAsia" w:eastAsiaTheme="minorEastAsia"/>
          <w:b/>
          <w:color w:val="auto"/>
          <w:sz w:val="24"/>
          <w:szCs w:val="18"/>
          <w:highlight w:val="none"/>
        </w:rPr>
        <w:t>三、服务需求</w:t>
      </w:r>
      <w:bookmarkEnd w:id="34"/>
      <w:bookmarkEnd w:id="35"/>
    </w:p>
    <w:p w14:paraId="6DC0F2B5">
      <w:pPr>
        <w:spacing w:line="360" w:lineRule="auto"/>
        <w:ind w:firstLine="435"/>
        <w:rPr>
          <w:rFonts w:asciiTheme="minorEastAsia" w:hAnsiTheme="minorEastAsia" w:eastAsiaTheme="minorEastAsia"/>
          <w:b/>
          <w:color w:val="auto"/>
          <w:sz w:val="24"/>
          <w:szCs w:val="18"/>
          <w:highlight w:val="none"/>
        </w:rPr>
      </w:pPr>
    </w:p>
    <w:p w14:paraId="7438EAEE">
      <w:pPr>
        <w:spacing w:line="360" w:lineRule="auto"/>
        <w:ind w:firstLine="435"/>
        <w:rPr>
          <w:rFonts w:asciiTheme="minorEastAsia" w:hAnsiTheme="minorEastAsia" w:eastAsiaTheme="minorEastAsia"/>
          <w:b/>
          <w:color w:val="auto"/>
          <w:sz w:val="24"/>
          <w:szCs w:val="18"/>
          <w:highlight w:val="none"/>
        </w:rPr>
      </w:pPr>
    </w:p>
    <w:p w14:paraId="4ECF7EF6">
      <w:pPr>
        <w:spacing w:line="360" w:lineRule="auto"/>
        <w:ind w:firstLine="435"/>
        <w:outlineLvl w:val="1"/>
        <w:rPr>
          <w:rFonts w:asciiTheme="minorEastAsia" w:hAnsiTheme="minorEastAsia" w:eastAsiaTheme="minorEastAsia"/>
          <w:b/>
          <w:color w:val="auto"/>
          <w:sz w:val="24"/>
          <w:szCs w:val="18"/>
          <w:highlight w:val="none"/>
        </w:rPr>
      </w:pPr>
      <w:bookmarkStart w:id="36" w:name="_Toc3162"/>
      <w:bookmarkStart w:id="37" w:name="_Toc27190"/>
      <w:r>
        <w:rPr>
          <w:rFonts w:hint="eastAsia" w:asciiTheme="minorEastAsia" w:hAnsiTheme="minorEastAsia" w:eastAsiaTheme="minorEastAsia"/>
          <w:b/>
          <w:color w:val="auto"/>
          <w:sz w:val="24"/>
          <w:szCs w:val="18"/>
          <w:highlight w:val="none"/>
        </w:rPr>
        <w:t>四、报价要求</w:t>
      </w:r>
      <w:bookmarkEnd w:id="36"/>
      <w:bookmarkEnd w:id="37"/>
    </w:p>
    <w:p w14:paraId="7A77B4E0">
      <w:pPr>
        <w:spacing w:line="360" w:lineRule="auto"/>
        <w:ind w:firstLine="435"/>
        <w:rPr>
          <w:rFonts w:asciiTheme="minorEastAsia" w:hAnsiTheme="minorEastAsia" w:eastAsiaTheme="minorEastAsia"/>
          <w:b/>
          <w:color w:val="auto"/>
          <w:sz w:val="24"/>
          <w:szCs w:val="18"/>
          <w:highlight w:val="none"/>
        </w:rPr>
      </w:pPr>
    </w:p>
    <w:p w14:paraId="66E25A90">
      <w:pPr>
        <w:spacing w:line="360" w:lineRule="auto"/>
        <w:ind w:firstLine="435"/>
        <w:rPr>
          <w:rFonts w:asciiTheme="minorEastAsia" w:hAnsiTheme="minorEastAsia" w:eastAsiaTheme="minorEastAsia"/>
          <w:b/>
          <w:color w:val="auto"/>
          <w:sz w:val="24"/>
          <w:szCs w:val="18"/>
          <w:highlight w:val="none"/>
        </w:rPr>
      </w:pPr>
    </w:p>
    <w:p w14:paraId="44416DC2">
      <w:pPr>
        <w:spacing w:line="360" w:lineRule="auto"/>
        <w:ind w:firstLine="435"/>
        <w:outlineLvl w:val="1"/>
        <w:rPr>
          <w:rFonts w:asciiTheme="minorEastAsia" w:hAnsiTheme="minorEastAsia" w:eastAsiaTheme="minorEastAsia"/>
          <w:b/>
          <w:color w:val="auto"/>
          <w:sz w:val="24"/>
          <w:szCs w:val="18"/>
          <w:highlight w:val="none"/>
        </w:rPr>
      </w:pPr>
      <w:bookmarkStart w:id="38" w:name="_Toc23094"/>
      <w:bookmarkStart w:id="39" w:name="_Toc23663"/>
      <w:r>
        <w:rPr>
          <w:rFonts w:hint="eastAsia" w:asciiTheme="minorEastAsia" w:hAnsiTheme="minorEastAsia" w:eastAsiaTheme="minorEastAsia"/>
          <w:b/>
          <w:color w:val="auto"/>
          <w:sz w:val="24"/>
          <w:szCs w:val="18"/>
          <w:highlight w:val="none"/>
        </w:rPr>
        <w:t>五、其他要求</w:t>
      </w:r>
      <w:bookmarkEnd w:id="38"/>
      <w:bookmarkEnd w:id="39"/>
    </w:p>
    <w:p w14:paraId="24A7C839">
      <w:pPr>
        <w:spacing w:line="360" w:lineRule="auto"/>
        <w:ind w:firstLine="435"/>
        <w:rPr>
          <w:rFonts w:asciiTheme="minorEastAsia" w:hAnsiTheme="minorEastAsia" w:eastAsiaTheme="minorEastAsia"/>
          <w:b/>
          <w:color w:val="auto"/>
          <w:sz w:val="24"/>
          <w:szCs w:val="18"/>
          <w:highlight w:val="none"/>
        </w:rPr>
      </w:pPr>
    </w:p>
    <w:bookmarkEnd w:id="33"/>
    <w:p w14:paraId="6D62CB87">
      <w:pPr>
        <w:spacing w:line="360" w:lineRule="auto"/>
        <w:ind w:firstLine="435"/>
        <w:rPr>
          <w:rFonts w:asciiTheme="minorEastAsia" w:hAnsiTheme="minorEastAsia" w:eastAsiaTheme="minorEastAsia"/>
          <w:color w:val="auto"/>
          <w:sz w:val="24"/>
          <w:szCs w:val="18"/>
          <w:highlight w:val="none"/>
        </w:rPr>
      </w:pPr>
    </w:p>
    <w:p w14:paraId="0BF7E3B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551C138">
      <w:pPr>
        <w:spacing w:line="360" w:lineRule="auto"/>
        <w:jc w:val="center"/>
        <w:outlineLvl w:val="0"/>
        <w:rPr>
          <w:rFonts w:asciiTheme="minorEastAsia" w:hAnsiTheme="minorEastAsia" w:eastAsiaTheme="minorEastAsia"/>
          <w:b/>
          <w:color w:val="auto"/>
          <w:sz w:val="28"/>
          <w:highlight w:val="none"/>
        </w:rPr>
      </w:pPr>
      <w:bookmarkStart w:id="40" w:name="_Toc18944"/>
      <w:r>
        <w:rPr>
          <w:rFonts w:hint="eastAsia" w:asciiTheme="minorEastAsia" w:hAnsiTheme="minorEastAsia" w:eastAsiaTheme="minorEastAsia"/>
          <w:b/>
          <w:color w:val="auto"/>
          <w:sz w:val="28"/>
          <w:highlight w:val="none"/>
        </w:rPr>
        <w:t>第四章  协商程序和评审标准</w:t>
      </w:r>
      <w:bookmarkEnd w:id="40"/>
    </w:p>
    <w:p w14:paraId="256027CF">
      <w:pPr>
        <w:spacing w:line="360" w:lineRule="auto"/>
        <w:ind w:firstLine="437"/>
        <w:outlineLvl w:val="1"/>
        <w:rPr>
          <w:rFonts w:asciiTheme="minorEastAsia" w:hAnsiTheme="minorEastAsia" w:eastAsiaTheme="minorEastAsia"/>
          <w:b/>
          <w:color w:val="auto"/>
          <w:sz w:val="24"/>
          <w:highlight w:val="none"/>
        </w:rPr>
      </w:pPr>
      <w:bookmarkStart w:id="41" w:name="_Toc5362"/>
      <w:bookmarkStart w:id="42" w:name="_Toc25359"/>
      <w:r>
        <w:rPr>
          <w:rFonts w:hint="eastAsia" w:asciiTheme="minorEastAsia" w:hAnsiTheme="minorEastAsia" w:eastAsiaTheme="minorEastAsia"/>
          <w:b/>
          <w:color w:val="auto"/>
          <w:sz w:val="24"/>
          <w:highlight w:val="none"/>
        </w:rPr>
        <w:t>一、总则</w:t>
      </w:r>
      <w:bookmarkEnd w:id="41"/>
      <w:bookmarkEnd w:id="42"/>
    </w:p>
    <w:p w14:paraId="589316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本项目将按照采购文件第二章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302AC49A">
      <w:pPr>
        <w:spacing w:line="360" w:lineRule="auto"/>
        <w:ind w:firstLine="437"/>
        <w:outlineLvl w:val="1"/>
        <w:rPr>
          <w:rFonts w:asciiTheme="minorEastAsia" w:hAnsiTheme="minorEastAsia" w:eastAsiaTheme="minorEastAsia"/>
          <w:b/>
          <w:color w:val="auto"/>
          <w:sz w:val="24"/>
          <w:highlight w:val="none"/>
        </w:rPr>
      </w:pPr>
      <w:bookmarkStart w:id="43" w:name="_Toc6172"/>
      <w:bookmarkStart w:id="44" w:name="_Toc2322"/>
      <w:r>
        <w:rPr>
          <w:rFonts w:hint="eastAsia" w:asciiTheme="minorEastAsia" w:hAnsiTheme="minorEastAsia" w:eastAsiaTheme="minorEastAsia"/>
          <w:b/>
          <w:color w:val="auto"/>
          <w:sz w:val="24"/>
          <w:highlight w:val="none"/>
        </w:rPr>
        <w:t>二、协商程序</w:t>
      </w:r>
      <w:bookmarkEnd w:id="43"/>
      <w:bookmarkEnd w:id="44"/>
    </w:p>
    <w:p w14:paraId="7447646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采购小组对通过供应商的响应文件进行评审，以确定其是否满足采购文件的实质性要求。评审表如下：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553"/>
        <w:gridCol w:w="4413"/>
        <w:gridCol w:w="1858"/>
      </w:tblGrid>
      <w:tr w14:paraId="11B1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2F01265">
            <w:pPr>
              <w:adjustRightInd w:val="0"/>
              <w:snapToGrid w:val="0"/>
              <w:spacing w:line="360" w:lineRule="auto"/>
              <w:ind w:right="-10"/>
              <w:jc w:val="center"/>
              <w:rPr>
                <w:rFonts w:ascii="宋体" w:hAnsi="宋体" w:eastAsia="宋体"/>
                <w:color w:val="auto"/>
                <w:sz w:val="24"/>
                <w:highlight w:val="none"/>
              </w:rPr>
            </w:pPr>
            <w:bookmarkStart w:id="45" w:name="_Hlk60612144"/>
            <w:r>
              <w:rPr>
                <w:rFonts w:hint="eastAsia" w:asciiTheme="majorEastAsia" w:hAnsiTheme="majorEastAsia" w:eastAsiaTheme="majorEastAsia"/>
                <w:b/>
                <w:color w:val="auto"/>
                <w:sz w:val="24"/>
                <w:highlight w:val="none"/>
              </w:rPr>
              <w:t>评审表</w:t>
            </w:r>
          </w:p>
        </w:tc>
      </w:tr>
      <w:tr w14:paraId="3EA9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56D0D3B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11" w:type="pct"/>
            <w:tcBorders>
              <w:bottom w:val="single" w:color="auto" w:sz="4" w:space="0"/>
            </w:tcBorders>
            <w:vAlign w:val="center"/>
          </w:tcPr>
          <w:p w14:paraId="6C80BD29">
            <w:pPr>
              <w:pStyle w:val="26"/>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lang w:val="en-US" w:eastAsia="zh-CN"/>
              </w:rPr>
              <w:t>审查</w:t>
            </w:r>
            <w:r>
              <w:rPr>
                <w:rFonts w:hint="eastAsia" w:ascii="宋体" w:hAnsi="宋体" w:eastAsia="宋体"/>
                <w:color w:val="auto"/>
                <w:kern w:val="2"/>
                <w:szCs w:val="24"/>
                <w:highlight w:val="none"/>
              </w:rPr>
              <w:t>指标</w:t>
            </w:r>
          </w:p>
        </w:tc>
        <w:tc>
          <w:tcPr>
            <w:tcW w:w="2589" w:type="pct"/>
            <w:tcBorders>
              <w:bottom w:val="single" w:color="auto" w:sz="4" w:space="0"/>
            </w:tcBorders>
            <w:vAlign w:val="center"/>
          </w:tcPr>
          <w:p w14:paraId="744C7D4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审查</w:t>
            </w:r>
            <w:r>
              <w:rPr>
                <w:rFonts w:hint="eastAsia" w:ascii="宋体" w:hAnsi="宋体" w:eastAsia="宋体"/>
                <w:color w:val="auto"/>
                <w:sz w:val="24"/>
                <w:highlight w:val="none"/>
              </w:rPr>
              <w:t>标准</w:t>
            </w:r>
          </w:p>
        </w:tc>
        <w:tc>
          <w:tcPr>
            <w:tcW w:w="1088" w:type="pct"/>
            <w:tcBorders>
              <w:bottom w:val="single" w:color="auto" w:sz="4" w:space="0"/>
            </w:tcBorders>
            <w:vAlign w:val="center"/>
          </w:tcPr>
          <w:p w14:paraId="0DA39CA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1DF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0" w:type="pct"/>
            <w:tcBorders>
              <w:bottom w:val="single" w:color="auto" w:sz="4" w:space="0"/>
            </w:tcBorders>
            <w:vAlign w:val="center"/>
          </w:tcPr>
          <w:p w14:paraId="23E3E31C">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11" w:type="pct"/>
            <w:tcBorders>
              <w:bottom w:val="single" w:color="auto" w:sz="4" w:space="0"/>
            </w:tcBorders>
            <w:vAlign w:val="center"/>
          </w:tcPr>
          <w:p w14:paraId="3430BE0A">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589" w:type="pct"/>
            <w:tcBorders>
              <w:bottom w:val="single" w:color="auto" w:sz="4" w:space="0"/>
            </w:tcBorders>
            <w:vAlign w:val="center"/>
          </w:tcPr>
          <w:p w14:paraId="1E2D4227">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7A68494C">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39B076A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6018A008">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7489C2D9">
            <w:pPr>
              <w:spacing w:after="50" w:line="360" w:lineRule="auto"/>
              <w:ind w:right="-10" w:right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p w14:paraId="5CD05B3D">
            <w:pPr>
              <w:spacing w:line="360" w:lineRule="auto"/>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color w:val="FF0000"/>
                <w:sz w:val="24"/>
                <w:szCs w:val="24"/>
                <w:lang w:val="en-US" w:eastAsia="zh-CN"/>
              </w:rPr>
              <w:t>（</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c>
          <w:tcPr>
            <w:tcW w:w="1088" w:type="pct"/>
            <w:vAlign w:val="center"/>
          </w:tcPr>
          <w:p w14:paraId="37CB5FFD">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olor w:val="auto"/>
                <w:sz w:val="24"/>
                <w:highlight w:val="none"/>
              </w:rPr>
              <w:t>参加</w:t>
            </w:r>
            <w:r>
              <w:rPr>
                <w:rFonts w:hint="eastAsia" w:ascii="宋体" w:hAnsi="宋体" w:eastAsia="宋体"/>
                <w:color w:val="auto"/>
                <w:sz w:val="24"/>
                <w:highlight w:val="none"/>
                <w:lang w:eastAsia="zh-CN"/>
              </w:rPr>
              <w:t>单一来源采购</w:t>
            </w:r>
            <w:r>
              <w:rPr>
                <w:rFonts w:hint="eastAsia" w:ascii="宋体" w:hAnsi="宋体" w:eastAsia="宋体"/>
                <w:color w:val="auto"/>
                <w:sz w:val="24"/>
                <w:highlight w:val="none"/>
                <w:lang w:val="en-US" w:eastAsia="zh-CN"/>
              </w:rPr>
              <w:t>的</w:t>
            </w:r>
            <w:r>
              <w:rPr>
                <w:rFonts w:hint="eastAsia" w:ascii="宋体" w:hAnsi="宋体" w:eastAsia="宋体" w:cs="宋体"/>
                <w:b w:val="0"/>
                <w:bCs w:val="0"/>
                <w:color w:val="auto"/>
                <w:sz w:val="24"/>
                <w:szCs w:val="24"/>
                <w:highlight w:val="none"/>
              </w:rPr>
              <w:t>联合体各方均须提供。</w:t>
            </w:r>
          </w:p>
        </w:tc>
      </w:tr>
      <w:tr w14:paraId="2D3D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3072D3FF">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11" w:type="pct"/>
            <w:tcBorders>
              <w:bottom w:val="single" w:color="auto" w:sz="4" w:space="0"/>
            </w:tcBorders>
            <w:vAlign w:val="center"/>
          </w:tcPr>
          <w:p w14:paraId="18917C14">
            <w:pPr>
              <w:spacing w:after="50" w:line="360" w:lineRule="auto"/>
              <w:ind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olor w:val="auto"/>
                <w:sz w:val="24"/>
                <w:szCs w:val="18"/>
                <w:highlight w:val="none"/>
                <w:lang w:val="en-US" w:eastAsia="zh-CN"/>
              </w:rPr>
              <w:t>供应商资格声明书</w:t>
            </w:r>
          </w:p>
        </w:tc>
        <w:tc>
          <w:tcPr>
            <w:tcW w:w="2589" w:type="pct"/>
            <w:tcBorders>
              <w:bottom w:val="single" w:color="auto" w:sz="4" w:space="0"/>
            </w:tcBorders>
            <w:vAlign w:val="center"/>
          </w:tcPr>
          <w:p w14:paraId="222AE330">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ascii="宋体" w:hAnsi="宋体" w:eastAsia="宋体" w:cs="宋体"/>
                <w:sz w:val="24"/>
                <w:szCs w:val="24"/>
                <w:lang w:val="en-US" w:eastAsia="zh-CN"/>
              </w:rPr>
              <w:t>单一来源采购文件</w:t>
            </w:r>
            <w:r>
              <w:rPr>
                <w:rFonts w:ascii="宋体" w:hAnsi="宋体" w:eastAsia="宋体" w:cs="宋体"/>
                <w:sz w:val="24"/>
                <w:szCs w:val="24"/>
              </w:rPr>
              <w:t>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1088" w:type="pct"/>
            <w:tcBorders>
              <w:bottom w:val="single" w:color="auto" w:sz="4" w:space="0"/>
            </w:tcBorders>
            <w:vAlign w:val="center"/>
          </w:tcPr>
          <w:p w14:paraId="33299FC2">
            <w:pPr>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CFB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2FD0A553">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3</w:t>
            </w:r>
          </w:p>
        </w:tc>
        <w:tc>
          <w:tcPr>
            <w:tcW w:w="911" w:type="pct"/>
            <w:tcBorders>
              <w:bottom w:val="single" w:color="auto" w:sz="4" w:space="0"/>
            </w:tcBorders>
            <w:vAlign w:val="center"/>
          </w:tcPr>
          <w:p w14:paraId="42A0403F">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589" w:type="pct"/>
            <w:tcBorders>
              <w:bottom w:val="single" w:color="auto" w:sz="4" w:space="0"/>
            </w:tcBorders>
            <w:vAlign w:val="center"/>
          </w:tcPr>
          <w:p w14:paraId="39ABD1A1">
            <w:pPr>
              <w:spacing w:after="50" w:line="360" w:lineRule="auto"/>
              <w:ind w:right="-10" w:rightChars="0"/>
              <w:jc w:val="left"/>
              <w:rPr>
                <w:rFonts w:ascii="@仿宋_GB2312" w:hAnsi="@仿宋_GB2312" w:eastAsia="@仿宋_GB2312" w:cs="@仿宋_GB2312"/>
                <w:kern w:val="2"/>
                <w:sz w:val="21"/>
                <w:lang w:val="en-US" w:eastAsia="zh-CN" w:bidi="ar-SA"/>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不得存在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须知正文第</w:t>
            </w:r>
            <w:r>
              <w:rPr>
                <w:rFonts w:hint="eastAsia" w:ascii="宋体" w:hAnsi="宋体" w:eastAsia="宋体" w:cs="宋体"/>
                <w:sz w:val="24"/>
                <w:szCs w:val="24"/>
                <w:lang w:val="en-US" w:eastAsia="zh-CN"/>
              </w:rPr>
              <w:t>13.1条中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8" w:type="pct"/>
            <w:tcBorders>
              <w:bottom w:val="single" w:color="auto" w:sz="4" w:space="0"/>
            </w:tcBorders>
            <w:vAlign w:val="center"/>
          </w:tcPr>
          <w:p w14:paraId="59D7D481">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w:t>
            </w:r>
            <w:r>
              <w:rPr>
                <w:rFonts w:hint="eastAsia" w:ascii="宋体" w:hAnsi="宋体" w:eastAsia="宋体" w:cs="宋体"/>
                <w:sz w:val="24"/>
                <w:szCs w:val="24"/>
                <w:lang w:val="en-US" w:eastAsia="zh-CN"/>
              </w:rPr>
              <w:t>供应商提</w:t>
            </w:r>
            <w:r>
              <w:rPr>
                <w:rFonts w:hint="eastAsia" w:ascii="宋体" w:hAnsi="宋体" w:eastAsia="宋体" w:cs="宋体"/>
                <w:sz w:val="24"/>
                <w:szCs w:val="24"/>
              </w:rPr>
              <w:t>供，由采购人或采购代理机构查询。</w:t>
            </w:r>
          </w:p>
        </w:tc>
      </w:tr>
      <w:tr w14:paraId="5980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17B3BDD">
            <w:pPr>
              <w:adjustRightInd w:val="0"/>
              <w:snapToGrid w:val="0"/>
              <w:spacing w:line="360" w:lineRule="auto"/>
              <w:ind w:right="-10" w:rightChars="0"/>
              <w:jc w:val="center"/>
              <w:rPr>
                <w:rFonts w:hint="eastAsia"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4</w:t>
            </w:r>
          </w:p>
        </w:tc>
        <w:tc>
          <w:tcPr>
            <w:tcW w:w="911" w:type="pct"/>
            <w:vAlign w:val="center"/>
          </w:tcPr>
          <w:p w14:paraId="442187EE">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响应</w:t>
            </w:r>
            <w:r>
              <w:rPr>
                <w:rFonts w:hint="eastAsia" w:asciiTheme="minorEastAsia" w:hAnsiTheme="minorEastAsia" w:eastAsiaTheme="minorEastAsia"/>
                <w:color w:val="auto"/>
                <w:sz w:val="24"/>
                <w:szCs w:val="28"/>
                <w:highlight w:val="none"/>
              </w:rPr>
              <w:t>函</w:t>
            </w:r>
          </w:p>
        </w:tc>
        <w:tc>
          <w:tcPr>
            <w:tcW w:w="2589" w:type="pct"/>
            <w:vAlign w:val="center"/>
          </w:tcPr>
          <w:p w14:paraId="488ADEA0">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单一来源采购文件</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8" w:type="pct"/>
            <w:vAlign w:val="center"/>
          </w:tcPr>
          <w:p w14:paraId="29213DDE">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3E63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EEDF7F2">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11" w:type="pct"/>
            <w:vAlign w:val="center"/>
          </w:tcPr>
          <w:p w14:paraId="104C78F1">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589" w:type="pct"/>
            <w:vAlign w:val="center"/>
          </w:tcPr>
          <w:p w14:paraId="39697F92">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单一来源采购文件</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8" w:type="pct"/>
            <w:vAlign w:val="center"/>
          </w:tcPr>
          <w:p w14:paraId="3F2D167E">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单一来源采购</w:t>
            </w:r>
            <w:r>
              <w:rPr>
                <w:rFonts w:hint="eastAsia" w:asciiTheme="minorEastAsia" w:hAnsiTheme="minorEastAsia" w:eastAsiaTheme="minorEastAsia"/>
                <w:color w:val="auto"/>
                <w:sz w:val="24"/>
                <w:highlight w:val="none"/>
              </w:rPr>
              <w:t>的无需此件，提供身份证明即可。</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886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B89A2E3">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911" w:type="pct"/>
            <w:vAlign w:val="center"/>
          </w:tcPr>
          <w:p w14:paraId="47B243F6">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报价</w:t>
            </w:r>
          </w:p>
        </w:tc>
        <w:tc>
          <w:tcPr>
            <w:tcW w:w="2589" w:type="pct"/>
            <w:vAlign w:val="center"/>
          </w:tcPr>
          <w:p w14:paraId="5243CA54">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单一来源采购文件供应商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88" w:type="pct"/>
            <w:vAlign w:val="center"/>
          </w:tcPr>
          <w:p w14:paraId="43492F73">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F81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0FD7CBB">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7</w:t>
            </w:r>
          </w:p>
        </w:tc>
        <w:tc>
          <w:tcPr>
            <w:tcW w:w="911" w:type="pct"/>
            <w:vAlign w:val="center"/>
          </w:tcPr>
          <w:p w14:paraId="2B884D34">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其他要求</w:t>
            </w:r>
          </w:p>
        </w:tc>
        <w:tc>
          <w:tcPr>
            <w:tcW w:w="2589" w:type="pct"/>
            <w:vAlign w:val="center"/>
          </w:tcPr>
          <w:p w14:paraId="4D84579B">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单一来源采购文件</w:t>
            </w:r>
            <w:r>
              <w:rPr>
                <w:rFonts w:hint="eastAsia" w:asciiTheme="minorEastAsia" w:hAnsiTheme="minorEastAsia" w:eastAsiaTheme="minorEastAsia"/>
                <w:color w:val="auto"/>
                <w:sz w:val="24"/>
                <w:szCs w:val="28"/>
                <w:highlight w:val="none"/>
              </w:rPr>
              <w:t>列明的其他要求</w:t>
            </w:r>
          </w:p>
        </w:tc>
        <w:tc>
          <w:tcPr>
            <w:tcW w:w="1088" w:type="pct"/>
            <w:vAlign w:val="center"/>
          </w:tcPr>
          <w:p w14:paraId="331976DE">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p>
        </w:tc>
      </w:tr>
      <w:bookmarkEnd w:id="45"/>
    </w:tbl>
    <w:p w14:paraId="18D32D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p w14:paraId="078AFE01">
      <w:pPr>
        <w:widowControl/>
        <w:jc w:val="left"/>
        <w:rPr>
          <w:rFonts w:asciiTheme="minorEastAsia" w:hAnsiTheme="minorEastAsia" w:eastAsiaTheme="minorEastAsia"/>
          <w:color w:val="auto"/>
          <w:sz w:val="24"/>
          <w:highlight w:val="none"/>
        </w:rPr>
      </w:pPr>
      <w:r>
        <w:rPr>
          <w:rFonts w:asciiTheme="minorEastAsia" w:hAnsiTheme="minorEastAsia" w:eastAsiaTheme="minorEastAsia"/>
          <w:bCs/>
          <w:color w:val="auto"/>
          <w:sz w:val="24"/>
          <w:highlight w:val="none"/>
        </w:rPr>
        <w:br w:type="page"/>
      </w:r>
    </w:p>
    <w:p w14:paraId="1DC78BA1">
      <w:pPr>
        <w:spacing w:line="360" w:lineRule="auto"/>
        <w:jc w:val="center"/>
        <w:outlineLvl w:val="0"/>
        <w:rPr>
          <w:rFonts w:hint="eastAsia" w:asciiTheme="minorEastAsia" w:hAnsiTheme="minorEastAsia" w:eastAsiaTheme="minorEastAsia"/>
          <w:b/>
          <w:color w:val="auto"/>
          <w:sz w:val="28"/>
          <w:highlight w:val="none"/>
        </w:rPr>
      </w:pPr>
      <w:bookmarkStart w:id="46" w:name="_Toc2510"/>
      <w:bookmarkStart w:id="47" w:name="_Toc40732784"/>
      <w:r>
        <w:rPr>
          <w:rFonts w:hint="eastAsia" w:asciiTheme="minorEastAsia" w:hAnsiTheme="minorEastAsia" w:eastAsiaTheme="minorEastAsia"/>
          <w:b/>
          <w:color w:val="auto"/>
          <w:sz w:val="28"/>
          <w:highlight w:val="none"/>
        </w:rPr>
        <w:t>第五章  政府采购合同</w:t>
      </w:r>
      <w:bookmarkEnd w:id="46"/>
      <w:bookmarkEnd w:id="47"/>
      <w:bookmarkStart w:id="48" w:name="_Hlk11711914"/>
    </w:p>
    <w:bookmarkEnd w:id="48"/>
    <w:p w14:paraId="3B10B2B7">
      <w:pPr>
        <w:spacing w:line="480" w:lineRule="auto"/>
        <w:jc w:val="center"/>
        <w:rPr>
          <w:rFonts w:asciiTheme="minorEastAsia" w:hAnsiTheme="minorEastAsia" w:eastAsiaTheme="minorEastAsia"/>
          <w:b/>
          <w:color w:val="000000" w:themeColor="text1"/>
          <w:sz w:val="24"/>
          <w14:textFill>
            <w14:solidFill>
              <w14:schemeClr w14:val="tx1"/>
            </w14:solidFill>
          </w14:textFill>
        </w:rPr>
      </w:pPr>
    </w:p>
    <w:p w14:paraId="00E792D8">
      <w:pPr>
        <w:spacing w:line="480" w:lineRule="auto"/>
        <w:jc w:val="center"/>
        <w:rPr>
          <w:rFonts w:asciiTheme="minorEastAsia" w:hAnsiTheme="minorEastAsia" w:eastAsiaTheme="minorEastAsia"/>
          <w:b/>
          <w:color w:val="000000" w:themeColor="text1"/>
          <w:sz w:val="24"/>
          <w14:textFill>
            <w14:solidFill>
              <w14:schemeClr w14:val="tx1"/>
            </w14:solidFill>
          </w14:textFill>
        </w:rPr>
      </w:pPr>
    </w:p>
    <w:p w14:paraId="64EEC7D0">
      <w:pPr>
        <w:spacing w:line="480" w:lineRule="auto"/>
        <w:jc w:val="center"/>
        <w:rPr>
          <w:rFonts w:asciiTheme="minorEastAsia" w:hAnsiTheme="minorEastAsia" w:eastAsiaTheme="minorEastAsia"/>
          <w:b/>
          <w:color w:val="000000" w:themeColor="text1"/>
          <w:sz w:val="32"/>
          <w:szCs w:val="32"/>
          <w14:textFill>
            <w14:solidFill>
              <w14:schemeClr w14:val="tx1"/>
            </w14:solidFill>
          </w14:textFill>
        </w:rPr>
      </w:pPr>
      <w:r>
        <w:rPr>
          <w:rFonts w:asciiTheme="minorEastAsia" w:hAnsiTheme="minorEastAsia" w:eastAsiaTheme="minorEastAsia"/>
          <w:b/>
          <w:color w:val="000000" w:themeColor="text1"/>
          <w:sz w:val="32"/>
          <w:szCs w:val="32"/>
          <w14:textFill>
            <w14:solidFill>
              <w14:schemeClr w14:val="tx1"/>
            </w14:solidFill>
          </w14:textFill>
        </w:rPr>
        <w:t>政府采购合同</w:t>
      </w:r>
      <w:r>
        <w:rPr>
          <w:rFonts w:hint="eastAsia" w:asciiTheme="minorEastAsia" w:hAnsiTheme="minorEastAsia" w:eastAsiaTheme="minorEastAsia"/>
          <w:b/>
          <w:color w:val="000000" w:themeColor="text1"/>
          <w:sz w:val="32"/>
          <w:szCs w:val="32"/>
          <w14:textFill>
            <w14:solidFill>
              <w14:schemeClr w14:val="tx1"/>
            </w14:solidFill>
          </w14:textFill>
        </w:rPr>
        <w:t>参考范本</w:t>
      </w:r>
    </w:p>
    <w:p w14:paraId="0C96FF6F">
      <w:pPr>
        <w:spacing w:line="480" w:lineRule="auto"/>
        <w:jc w:val="center"/>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（服务类）</w:t>
      </w:r>
    </w:p>
    <w:p w14:paraId="206481E3">
      <w:pPr>
        <w:spacing w:line="480" w:lineRule="auto"/>
        <w:jc w:val="center"/>
        <w:rPr>
          <w:rFonts w:asciiTheme="minorEastAsia" w:hAnsiTheme="minorEastAsia" w:eastAsiaTheme="minorEastAsia"/>
          <w:b/>
          <w:color w:val="000000" w:themeColor="text1"/>
          <w:sz w:val="24"/>
          <w14:textFill>
            <w14:solidFill>
              <w14:schemeClr w14:val="tx1"/>
            </w14:solidFill>
          </w14:textFill>
        </w:rPr>
      </w:pPr>
    </w:p>
    <w:p w14:paraId="7FE14F3C">
      <w:pPr>
        <w:spacing w:line="480" w:lineRule="auto"/>
        <w:jc w:val="center"/>
        <w:rPr>
          <w:rFonts w:asciiTheme="minorEastAsia" w:hAnsiTheme="minorEastAsia" w:eastAsiaTheme="minorEastAsia"/>
          <w:b/>
          <w:color w:val="000000" w:themeColor="text1"/>
          <w:sz w:val="24"/>
          <w14:textFill>
            <w14:solidFill>
              <w14:schemeClr w14:val="tx1"/>
            </w14:solidFill>
          </w14:textFill>
        </w:rPr>
      </w:pPr>
    </w:p>
    <w:p w14:paraId="06211D7E">
      <w:pPr>
        <w:spacing w:line="480" w:lineRule="auto"/>
        <w:jc w:val="center"/>
        <w:rPr>
          <w:rFonts w:asciiTheme="minorEastAsia" w:hAnsiTheme="minorEastAsia" w:eastAsiaTheme="minorEastAsia"/>
          <w:b/>
          <w:color w:val="000000" w:themeColor="text1"/>
          <w:sz w:val="24"/>
          <w14:textFill>
            <w14:solidFill>
              <w14:schemeClr w14:val="tx1"/>
            </w14:solidFill>
          </w14:textFill>
        </w:rPr>
      </w:pPr>
    </w:p>
    <w:p w14:paraId="0D442EAD">
      <w:pPr>
        <w:spacing w:line="360" w:lineRule="auto"/>
        <w:jc w:val="center"/>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第一部分 合同书</w:t>
      </w:r>
    </w:p>
    <w:p w14:paraId="44E779EA">
      <w:pPr>
        <w:spacing w:line="480" w:lineRule="auto"/>
        <w:jc w:val="center"/>
        <w:rPr>
          <w:rFonts w:asciiTheme="minorEastAsia" w:hAnsiTheme="minorEastAsia" w:eastAsiaTheme="minorEastAsia"/>
          <w:b/>
          <w:color w:val="000000" w:themeColor="text1"/>
          <w:sz w:val="24"/>
          <w14:textFill>
            <w14:solidFill>
              <w14:schemeClr w14:val="tx1"/>
            </w14:solidFill>
          </w14:textFill>
        </w:rPr>
      </w:pPr>
    </w:p>
    <w:p w14:paraId="6618A556">
      <w:pPr>
        <w:spacing w:line="480" w:lineRule="auto"/>
        <w:jc w:val="center"/>
        <w:rPr>
          <w:rFonts w:asciiTheme="minorEastAsia" w:hAnsiTheme="minorEastAsia" w:eastAsiaTheme="minorEastAsia"/>
          <w:b/>
          <w:color w:val="000000" w:themeColor="text1"/>
          <w:sz w:val="24"/>
          <w14:textFill>
            <w14:solidFill>
              <w14:schemeClr w14:val="tx1"/>
            </w14:solidFill>
          </w14:textFill>
        </w:rPr>
      </w:pPr>
    </w:p>
    <w:p w14:paraId="7063E85F">
      <w:pPr>
        <w:spacing w:line="480" w:lineRule="auto"/>
        <w:jc w:val="center"/>
        <w:rPr>
          <w:rFonts w:asciiTheme="minorEastAsia" w:hAnsiTheme="minorEastAsia" w:eastAsiaTheme="minorEastAsia"/>
          <w:b/>
          <w:color w:val="000000" w:themeColor="text1"/>
          <w:sz w:val="24"/>
          <w14:textFill>
            <w14:solidFill>
              <w14:schemeClr w14:val="tx1"/>
            </w14:solidFill>
          </w14:textFill>
        </w:rPr>
      </w:pPr>
    </w:p>
    <w:p w14:paraId="05330524">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项目名称：</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 xml:space="preserve">                            </w:t>
      </w:r>
      <w:r>
        <w:rPr>
          <w:rFonts w:hint="eastAsia" w:cs="Times New Roman" w:asciiTheme="minorEastAsia" w:hAnsiTheme="minorEastAsia" w:eastAsiaTheme="minorEastAsia"/>
          <w:i/>
          <w:iCs/>
          <w:color w:val="000000" w:themeColor="text1"/>
          <w:sz w:val="24"/>
          <w:szCs w:val="24"/>
          <w14:textFill>
            <w14:solidFill>
              <w14:schemeClr w14:val="tx1"/>
            </w14:solidFill>
          </w14:textFill>
        </w:rPr>
        <w:t>（分包项目须填写完整的分包号及分包名称）</w:t>
      </w:r>
    </w:p>
    <w:p w14:paraId="2D3B795E">
      <w:pPr>
        <w:spacing w:before="120" w:line="480" w:lineRule="auto"/>
        <w:ind w:left="960"/>
        <w:rPr>
          <w:rFonts w:hint="default"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项目编号：</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 xml:space="preserve">                           </w:t>
      </w:r>
    </w:p>
    <w:p w14:paraId="4747F7D9">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788F7A6E">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58063D9B">
      <w:pPr>
        <w:spacing w:before="120" w:line="480" w:lineRule="auto"/>
        <w:ind w:firstLine="960" w:firstLineChars="40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签订地：</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51356DEA">
      <w:pPr>
        <w:spacing w:before="120" w:line="480" w:lineRule="auto"/>
        <w:ind w:firstLine="960" w:firstLineChars="4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签订日期：</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年</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月</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日</w:t>
      </w:r>
    </w:p>
    <w:p w14:paraId="6E847B95">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30C16383">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ajorEastAsia" w:hAnsiTheme="majorEastAsia" w:eastAsiaTheme="majorEastAsia"/>
          <w:color w:val="000000" w:themeColor="text1"/>
          <w:sz w:val="24"/>
          <w14:textFill>
            <w14:solidFill>
              <w14:schemeClr w14:val="tx1"/>
            </w14:solidFill>
          </w14:textFill>
        </w:rPr>
        <w:t>（</w:t>
      </w:r>
      <w:r>
        <w:rPr>
          <w:rFonts w:hint="eastAsia" w:asciiTheme="majorEastAsia" w:hAnsiTheme="majorEastAsia" w:eastAsiaTheme="majorEastAsia"/>
          <w:color w:val="000000" w:themeColor="text1"/>
          <w:sz w:val="24"/>
          <w:lang w:val="zh-CN"/>
          <w14:textFill>
            <w14:solidFill>
              <w14:schemeClr w14:val="tx1"/>
            </w14:solidFill>
          </w14:textFill>
        </w:rPr>
        <w:t>以下简称：甲方</w:t>
      </w:r>
      <w:r>
        <w:rPr>
          <w:rFonts w:hint="eastAsia" w:asciiTheme="majorEastAsia" w:hAnsiTheme="majorEastAsia" w:eastAsiaTheme="majorEastAsia"/>
          <w:color w:val="000000" w:themeColor="text1"/>
          <w:sz w:val="24"/>
          <w14:textFill>
            <w14:solidFill>
              <w14:schemeClr w14:val="tx1"/>
            </w14:solidFill>
          </w14:textFill>
        </w:rPr>
        <w:t>）通过</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ajorEastAsia" w:hAnsiTheme="majorEastAsia" w:eastAsiaTheme="majorEastAsia"/>
          <w:color w:val="000000" w:themeColor="text1"/>
          <w:sz w:val="24"/>
          <w14:textFill>
            <w14:solidFill>
              <w14:schemeClr w14:val="tx1"/>
            </w14:solidFill>
          </w14:textFill>
        </w:rPr>
        <w:t>组织的单一来源采购方式采购活动，经采购小组评定，</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val="zh-CN"/>
          <w14:textFill>
            <w14:solidFill>
              <w14:schemeClr w14:val="tx1"/>
            </w14:solidFill>
          </w14:textFill>
        </w:rPr>
        <w:t>以下简称：乙方</w:t>
      </w:r>
      <w:r>
        <w:rPr>
          <w:rFonts w:hint="eastAsia" w:asciiTheme="minorEastAsia" w:hAnsiTheme="minorEastAsia" w:eastAsiaTheme="minorEastAsia"/>
          <w:color w:val="000000" w:themeColor="text1"/>
          <w:sz w:val="24"/>
          <w14:textFill>
            <w14:solidFill>
              <w14:schemeClr w14:val="tx1"/>
            </w14:solidFill>
          </w14:textFill>
        </w:rPr>
        <w:t>）为本项目成交供应商，现按照采购文件确定的事项签订本合同。</w:t>
      </w:r>
    </w:p>
    <w:p w14:paraId="7B65AD61">
      <w:pPr>
        <w:spacing w:line="360" w:lineRule="auto"/>
        <w:ind w:firstLine="435"/>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66700182">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49" w:name="_Toc24059"/>
      <w:bookmarkStart w:id="50" w:name="_Toc3029"/>
      <w:bookmarkStart w:id="51" w:name="_Toc2232"/>
      <w:r>
        <w:rPr>
          <w:rFonts w:hint="eastAsia" w:asciiTheme="minorEastAsia" w:hAnsiTheme="minorEastAsia" w:eastAsiaTheme="minorEastAsia"/>
          <w:b/>
          <w:bCs/>
          <w:color w:val="000000" w:themeColor="text1"/>
          <w:sz w:val="24"/>
          <w:lang w:val="zh-CN"/>
          <w14:textFill>
            <w14:solidFill>
              <w14:schemeClr w14:val="tx1"/>
            </w14:solidFill>
          </w14:textFill>
        </w:rPr>
        <w:t>1.1</w:t>
      </w:r>
      <w:r>
        <w:rPr>
          <w:rFonts w:asciiTheme="minorEastAsia" w:hAnsiTheme="minorEastAsia" w:eastAsiaTheme="minorEastAsia"/>
          <w:b/>
          <w:bCs/>
          <w:color w:val="000000" w:themeColor="text1"/>
          <w:sz w:val="24"/>
          <w:lang w:val="zh-CN"/>
          <w14:textFill>
            <w14:solidFill>
              <w14:schemeClr w14:val="tx1"/>
            </w14:solidFill>
          </w14:textFill>
        </w:rPr>
        <w:t xml:space="preserve"> </w:t>
      </w:r>
      <w:r>
        <w:rPr>
          <w:rFonts w:hint="eastAsia" w:asciiTheme="minorEastAsia" w:hAnsiTheme="minorEastAsia" w:eastAsiaTheme="minorEastAsia"/>
          <w:b/>
          <w:bCs/>
          <w:color w:val="000000" w:themeColor="text1"/>
          <w:sz w:val="24"/>
          <w:lang w:val="zh-CN"/>
          <w14:textFill>
            <w14:solidFill>
              <w14:schemeClr w14:val="tx1"/>
            </w14:solidFill>
          </w14:textFill>
        </w:rPr>
        <w:t>合同组成部分</w:t>
      </w:r>
      <w:bookmarkEnd w:id="49"/>
      <w:bookmarkEnd w:id="50"/>
      <w:bookmarkEnd w:id="51"/>
    </w:p>
    <w:p w14:paraId="01284B9C">
      <w:pPr>
        <w:spacing w:line="360" w:lineRule="auto"/>
        <w:ind w:firstLine="435"/>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7D217553">
      <w:pPr>
        <w:spacing w:line="360" w:lineRule="auto"/>
        <w:ind w:firstLine="435"/>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1.1.1本合同及其补充合同、变更协议；</w:t>
      </w:r>
    </w:p>
    <w:p w14:paraId="2D25471F">
      <w:pPr>
        <w:spacing w:line="360" w:lineRule="auto"/>
        <w:ind w:firstLine="435"/>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1.1.2成交通知书；</w:t>
      </w:r>
    </w:p>
    <w:p w14:paraId="55230479">
      <w:pPr>
        <w:spacing w:line="360" w:lineRule="auto"/>
        <w:ind w:firstLine="435"/>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1.1.3响应文件（含澄清或者说明文件）；</w:t>
      </w:r>
    </w:p>
    <w:p w14:paraId="4E191506">
      <w:pPr>
        <w:spacing w:line="360" w:lineRule="auto"/>
        <w:ind w:firstLine="435"/>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1.1.4单一来源采购文件（含澄清或者修改文件）；</w:t>
      </w:r>
    </w:p>
    <w:p w14:paraId="3209DFA2">
      <w:pPr>
        <w:spacing w:line="360" w:lineRule="auto"/>
        <w:ind w:firstLine="435"/>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1.1.5其他相关采购文件。</w:t>
      </w:r>
    </w:p>
    <w:p w14:paraId="0F0636B9">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52" w:name="_Toc18585"/>
      <w:bookmarkStart w:id="53" w:name="_Toc6311"/>
      <w:bookmarkStart w:id="54" w:name="_Toc6773"/>
      <w:bookmarkStart w:id="55" w:name="_Toc2918"/>
      <w:bookmarkStart w:id="56" w:name="_Toc22185"/>
      <w:r>
        <w:rPr>
          <w:rFonts w:hint="eastAsia" w:asciiTheme="minorEastAsia" w:hAnsiTheme="minorEastAsia" w:eastAsiaTheme="minorEastAsia"/>
          <w:b/>
          <w:bCs/>
          <w:color w:val="000000" w:themeColor="text1"/>
          <w:sz w:val="24"/>
          <w:lang w:val="zh-CN"/>
          <w14:textFill>
            <w14:solidFill>
              <w14:schemeClr w14:val="tx1"/>
            </w14:solidFill>
          </w14:textFill>
        </w:rPr>
        <w:t xml:space="preserve">1.2 </w:t>
      </w:r>
      <w:bookmarkEnd w:id="52"/>
      <w:bookmarkEnd w:id="53"/>
      <w:bookmarkEnd w:id="54"/>
      <w:bookmarkEnd w:id="55"/>
      <w:bookmarkEnd w:id="56"/>
      <w:r>
        <w:rPr>
          <w:rFonts w:hint="eastAsia" w:asciiTheme="minorEastAsia" w:hAnsiTheme="minorEastAsia" w:eastAsiaTheme="minorEastAsia"/>
          <w:b/>
          <w:bCs/>
          <w:color w:val="000000" w:themeColor="text1"/>
          <w:sz w:val="24"/>
          <w:lang w:val="zh-CN"/>
          <w14:textFill>
            <w14:solidFill>
              <w14:schemeClr w14:val="tx1"/>
            </w14:solidFill>
          </w14:textFill>
        </w:rPr>
        <w:t>服务</w:t>
      </w:r>
    </w:p>
    <w:p w14:paraId="2CFBC989">
      <w:pPr>
        <w:spacing w:line="360" w:lineRule="auto"/>
        <w:ind w:firstLine="435"/>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1.2.1服务</w:t>
      </w:r>
      <w:r>
        <w:rPr>
          <w:rFonts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14:paraId="0E773EA5">
      <w:pPr>
        <w:spacing w:line="360" w:lineRule="auto"/>
        <w:ind w:firstLine="435"/>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1.2.2服务内容</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14:paraId="747154E3">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1.2.3服务质量：</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14:paraId="433CFB24">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57" w:name="_Toc23292"/>
      <w:bookmarkStart w:id="58" w:name="_Toc21551"/>
      <w:bookmarkStart w:id="59" w:name="_Toc21631"/>
      <w:r>
        <w:rPr>
          <w:rFonts w:hint="eastAsia" w:asciiTheme="minorEastAsia" w:hAnsiTheme="minorEastAsia" w:eastAsiaTheme="minorEastAsia"/>
          <w:b/>
          <w:bCs/>
          <w:color w:val="000000" w:themeColor="text1"/>
          <w:sz w:val="24"/>
          <w:lang w:val="zh-CN"/>
          <w14:textFill>
            <w14:solidFill>
              <w14:schemeClr w14:val="tx1"/>
            </w14:solidFill>
          </w14:textFill>
        </w:rPr>
        <w:t>1.</w:t>
      </w:r>
      <w:r>
        <w:rPr>
          <w:rFonts w:asciiTheme="minorEastAsia" w:hAnsiTheme="minorEastAsia" w:eastAsiaTheme="minorEastAsia"/>
          <w:b/>
          <w:bCs/>
          <w:color w:val="000000" w:themeColor="text1"/>
          <w:sz w:val="24"/>
          <w:lang w:val="zh-CN"/>
          <w14:textFill>
            <w14:solidFill>
              <w14:schemeClr w14:val="tx1"/>
            </w14:solidFill>
          </w14:textFill>
        </w:rPr>
        <w:t xml:space="preserve">3 </w:t>
      </w:r>
      <w:r>
        <w:rPr>
          <w:rFonts w:hint="eastAsia" w:asciiTheme="minorEastAsia" w:hAnsiTheme="minorEastAsia" w:eastAsiaTheme="minorEastAsia"/>
          <w:b/>
          <w:bCs/>
          <w:color w:val="000000" w:themeColor="text1"/>
          <w:sz w:val="24"/>
          <w:lang w:val="zh-CN"/>
          <w14:textFill>
            <w14:solidFill>
              <w14:schemeClr w14:val="tx1"/>
            </w14:solidFill>
          </w14:textFill>
        </w:rPr>
        <w:t>价款</w:t>
      </w:r>
      <w:bookmarkEnd w:id="57"/>
      <w:bookmarkEnd w:id="58"/>
      <w:bookmarkEnd w:id="59"/>
    </w:p>
    <w:p w14:paraId="4EE1102B">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本合同总价为</w:t>
      </w: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14:textFill>
            <w14:solidFill>
              <w14:schemeClr w14:val="tx1"/>
            </w14:solidFill>
          </w14:textFill>
        </w:rPr>
        <w:t>元</w:t>
      </w:r>
      <w:r>
        <w:rPr>
          <w:rFonts w:hint="eastAsia" w:asciiTheme="minorEastAsia" w:hAnsiTheme="minorEastAsia" w:eastAsiaTheme="minorEastAsia"/>
          <w:color w:val="000000" w:themeColor="text1"/>
          <w:sz w:val="24"/>
          <w14:textFill>
            <w14:solidFill>
              <w14:schemeClr w14:val="tx1"/>
            </w14:solidFill>
          </w14:textFill>
        </w:rPr>
        <w:t>（大写：人民币</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元）</w:t>
      </w:r>
      <w:r>
        <w:rPr>
          <w:rFonts w:asciiTheme="minorEastAsia" w:hAnsiTheme="minorEastAsia" w:eastAsiaTheme="minorEastAsia"/>
          <w:color w:val="000000" w:themeColor="text1"/>
          <w:sz w:val="24"/>
          <w14:textFill>
            <w14:solidFill>
              <w14:schemeClr w14:val="tx1"/>
            </w14:solidFill>
          </w14:textFill>
        </w:rPr>
        <w:t>。</w:t>
      </w:r>
    </w:p>
    <w:p w14:paraId="3B81E8A9">
      <w:pPr>
        <w:spacing w:line="360" w:lineRule="auto"/>
        <w:ind w:firstLine="435"/>
        <w:rPr>
          <w:rFonts w:asciiTheme="minorEastAsia" w:hAnsiTheme="minorEastAsia" w:eastAsiaTheme="minorEastAsia"/>
          <w:color w:val="000000" w:themeColor="text1"/>
          <w:sz w:val="24"/>
          <w:u w:val="single"/>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分项价格：</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316"/>
        <w:gridCol w:w="12"/>
        <w:gridCol w:w="3225"/>
        <w:gridCol w:w="12"/>
      </w:tblGrid>
      <w:tr w14:paraId="654A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353ACD19">
            <w:pPr>
              <w:jc w:val="center"/>
              <w:rPr>
                <w:rFonts w:asciiTheme="minorEastAsia" w:hAnsiTheme="minorEastAsia" w:eastAsiaTheme="minorEastAsia"/>
                <w:color w:val="000000" w:themeColor="text1"/>
                <w:sz w:val="24"/>
                <w:lang w:val="zh-CN"/>
                <w14:textFill>
                  <w14:solidFill>
                    <w14:schemeClr w14:val="tx1"/>
                  </w14:solidFill>
                </w14:textFill>
              </w:rPr>
            </w:pPr>
            <w:r>
              <w:rPr>
                <w:rFonts w:asciiTheme="minorEastAsia" w:hAnsiTheme="minorEastAsia" w:eastAsiaTheme="minorEastAsia"/>
                <w:color w:val="000000" w:themeColor="text1"/>
                <w:sz w:val="24"/>
                <w:lang w:val="zh-CN"/>
                <w14:textFill>
                  <w14:solidFill>
                    <w14:schemeClr w14:val="tx1"/>
                  </w14:solidFill>
                </w14:textFill>
              </w:rPr>
              <w:t>序号</w:t>
            </w:r>
          </w:p>
        </w:tc>
        <w:tc>
          <w:tcPr>
            <w:tcW w:w="2532" w:type="pct"/>
            <w:vAlign w:val="center"/>
          </w:tcPr>
          <w:p w14:paraId="2B36C7DE">
            <w:pPr>
              <w:pStyle w:val="38"/>
              <w:ind w:firstLine="20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分项名称</w:t>
            </w:r>
          </w:p>
        </w:tc>
        <w:tc>
          <w:tcPr>
            <w:tcW w:w="1899" w:type="pct"/>
            <w:gridSpan w:val="2"/>
            <w:vAlign w:val="center"/>
          </w:tcPr>
          <w:p w14:paraId="64E395A0">
            <w:pPr>
              <w:pStyle w:val="38"/>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分项价格</w:t>
            </w:r>
          </w:p>
        </w:tc>
      </w:tr>
      <w:tr w14:paraId="588A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4B32D729">
            <w:pPr>
              <w:jc w:val="center"/>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1</w:t>
            </w:r>
          </w:p>
        </w:tc>
        <w:tc>
          <w:tcPr>
            <w:tcW w:w="2532" w:type="pct"/>
            <w:vAlign w:val="center"/>
          </w:tcPr>
          <w:p w14:paraId="3F03237C">
            <w:pPr>
              <w:pStyle w:val="38"/>
              <w:ind w:firstLine="200"/>
              <w:jc w:val="center"/>
              <w:rPr>
                <w:rFonts w:asciiTheme="minorEastAsia" w:hAnsiTheme="minorEastAsia" w:eastAsiaTheme="minorEastAsia"/>
                <w:color w:val="000000" w:themeColor="text1"/>
                <w:sz w:val="24"/>
                <w:szCs w:val="24"/>
                <w14:textFill>
                  <w14:solidFill>
                    <w14:schemeClr w14:val="tx1"/>
                  </w14:solidFill>
                </w14:textFill>
              </w:rPr>
            </w:pPr>
          </w:p>
        </w:tc>
        <w:tc>
          <w:tcPr>
            <w:tcW w:w="1899" w:type="pct"/>
            <w:gridSpan w:val="2"/>
            <w:vAlign w:val="center"/>
          </w:tcPr>
          <w:p w14:paraId="122BEA33">
            <w:pPr>
              <w:pStyle w:val="38"/>
              <w:ind w:firstLine="200"/>
              <w:jc w:val="center"/>
              <w:rPr>
                <w:rFonts w:asciiTheme="minorEastAsia" w:hAnsiTheme="minorEastAsia" w:eastAsiaTheme="minorEastAsia"/>
                <w:color w:val="000000" w:themeColor="text1"/>
                <w:sz w:val="24"/>
                <w:szCs w:val="24"/>
                <w14:textFill>
                  <w14:solidFill>
                    <w14:schemeClr w14:val="tx1"/>
                  </w14:solidFill>
                </w14:textFill>
              </w:rPr>
            </w:pPr>
          </w:p>
        </w:tc>
      </w:tr>
      <w:tr w14:paraId="1595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C3263A9">
            <w:pPr>
              <w:jc w:val="center"/>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2</w:t>
            </w:r>
          </w:p>
        </w:tc>
        <w:tc>
          <w:tcPr>
            <w:tcW w:w="2532" w:type="pct"/>
            <w:vAlign w:val="center"/>
          </w:tcPr>
          <w:p w14:paraId="57018C97">
            <w:pPr>
              <w:pStyle w:val="38"/>
              <w:ind w:firstLine="200"/>
              <w:jc w:val="center"/>
              <w:rPr>
                <w:rFonts w:asciiTheme="minorEastAsia" w:hAnsiTheme="minorEastAsia" w:eastAsiaTheme="minorEastAsia"/>
                <w:color w:val="000000" w:themeColor="text1"/>
                <w:sz w:val="24"/>
                <w:szCs w:val="24"/>
                <w14:textFill>
                  <w14:solidFill>
                    <w14:schemeClr w14:val="tx1"/>
                  </w14:solidFill>
                </w14:textFill>
              </w:rPr>
            </w:pPr>
          </w:p>
        </w:tc>
        <w:tc>
          <w:tcPr>
            <w:tcW w:w="1899" w:type="pct"/>
            <w:gridSpan w:val="2"/>
            <w:vAlign w:val="center"/>
          </w:tcPr>
          <w:p w14:paraId="548D551D">
            <w:pPr>
              <w:pStyle w:val="38"/>
              <w:ind w:firstLine="200"/>
              <w:jc w:val="center"/>
              <w:rPr>
                <w:rFonts w:asciiTheme="minorEastAsia" w:hAnsiTheme="minorEastAsia" w:eastAsiaTheme="minorEastAsia"/>
                <w:color w:val="000000" w:themeColor="text1"/>
                <w:sz w:val="24"/>
                <w:szCs w:val="24"/>
                <w14:textFill>
                  <w14:solidFill>
                    <w14:schemeClr w14:val="tx1"/>
                  </w14:solidFill>
                </w14:textFill>
              </w:rPr>
            </w:pPr>
          </w:p>
        </w:tc>
      </w:tr>
      <w:tr w14:paraId="7D6B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FA56C62">
            <w:pPr>
              <w:jc w:val="center"/>
              <w:rPr>
                <w:rFonts w:asciiTheme="minorEastAsia" w:hAnsiTheme="minorEastAsia" w:eastAsiaTheme="minorEastAsia"/>
                <w:color w:val="000000" w:themeColor="text1"/>
                <w:sz w:val="24"/>
                <w:lang w:val="zh-CN"/>
                <w14:textFill>
                  <w14:solidFill>
                    <w14:schemeClr w14:val="tx1"/>
                  </w14:solidFill>
                </w14:textFill>
              </w:rPr>
            </w:pPr>
            <w:r>
              <w:rPr>
                <w:rFonts w:asciiTheme="minorEastAsia" w:hAnsiTheme="minorEastAsia" w:eastAsiaTheme="minorEastAsia"/>
                <w:color w:val="000000" w:themeColor="text1"/>
                <w:sz w:val="24"/>
                <w:lang w:val="zh-CN"/>
                <w14:textFill>
                  <w14:solidFill>
                    <w14:schemeClr w14:val="tx1"/>
                  </w14:solidFill>
                </w14:textFill>
              </w:rPr>
              <w:t>3</w:t>
            </w:r>
          </w:p>
        </w:tc>
        <w:tc>
          <w:tcPr>
            <w:tcW w:w="2532" w:type="pct"/>
            <w:vAlign w:val="center"/>
          </w:tcPr>
          <w:p w14:paraId="3DDB1A19">
            <w:pPr>
              <w:pStyle w:val="38"/>
              <w:ind w:firstLine="200"/>
              <w:jc w:val="center"/>
              <w:rPr>
                <w:rFonts w:asciiTheme="minorEastAsia" w:hAnsiTheme="minorEastAsia" w:eastAsiaTheme="minorEastAsia"/>
                <w:color w:val="000000" w:themeColor="text1"/>
                <w:sz w:val="24"/>
                <w:szCs w:val="24"/>
                <w14:textFill>
                  <w14:solidFill>
                    <w14:schemeClr w14:val="tx1"/>
                  </w14:solidFill>
                </w14:textFill>
              </w:rPr>
            </w:pPr>
          </w:p>
        </w:tc>
        <w:tc>
          <w:tcPr>
            <w:tcW w:w="1899" w:type="pct"/>
            <w:gridSpan w:val="2"/>
            <w:vAlign w:val="center"/>
          </w:tcPr>
          <w:p w14:paraId="16FE1DC0">
            <w:pPr>
              <w:pStyle w:val="38"/>
              <w:ind w:firstLine="200"/>
              <w:jc w:val="center"/>
              <w:rPr>
                <w:rFonts w:asciiTheme="minorEastAsia" w:hAnsiTheme="minorEastAsia" w:eastAsiaTheme="minorEastAsia"/>
                <w:color w:val="000000" w:themeColor="text1"/>
                <w:sz w:val="24"/>
                <w:szCs w:val="24"/>
                <w14:textFill>
                  <w14:solidFill>
                    <w14:schemeClr w14:val="tx1"/>
                  </w14:solidFill>
                </w14:textFill>
              </w:rPr>
            </w:pPr>
          </w:p>
        </w:tc>
      </w:tr>
      <w:tr w14:paraId="0CC4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7D20585">
            <w:pPr>
              <w:jc w:val="center"/>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w:t>
            </w:r>
          </w:p>
        </w:tc>
        <w:tc>
          <w:tcPr>
            <w:tcW w:w="2532" w:type="pct"/>
            <w:vAlign w:val="center"/>
          </w:tcPr>
          <w:p w14:paraId="3E40C643">
            <w:pPr>
              <w:pStyle w:val="38"/>
              <w:ind w:firstLine="200"/>
              <w:jc w:val="center"/>
              <w:rPr>
                <w:rFonts w:asciiTheme="minorEastAsia" w:hAnsiTheme="minorEastAsia" w:eastAsiaTheme="minorEastAsia"/>
                <w:color w:val="000000" w:themeColor="text1"/>
                <w:sz w:val="24"/>
                <w:szCs w:val="24"/>
                <w14:textFill>
                  <w14:solidFill>
                    <w14:schemeClr w14:val="tx1"/>
                  </w14:solidFill>
                </w14:textFill>
              </w:rPr>
            </w:pPr>
          </w:p>
        </w:tc>
        <w:tc>
          <w:tcPr>
            <w:tcW w:w="1899" w:type="pct"/>
            <w:gridSpan w:val="2"/>
            <w:vAlign w:val="center"/>
          </w:tcPr>
          <w:p w14:paraId="623CA48D">
            <w:pPr>
              <w:pStyle w:val="38"/>
              <w:ind w:firstLine="200"/>
              <w:jc w:val="center"/>
              <w:rPr>
                <w:rFonts w:asciiTheme="minorEastAsia" w:hAnsiTheme="minorEastAsia" w:eastAsiaTheme="minorEastAsia"/>
                <w:color w:val="000000" w:themeColor="text1"/>
                <w:sz w:val="24"/>
                <w:szCs w:val="24"/>
                <w14:textFill>
                  <w14:solidFill>
                    <w14:schemeClr w14:val="tx1"/>
                  </w14:solidFill>
                </w14:textFill>
              </w:rPr>
            </w:pPr>
          </w:p>
        </w:tc>
      </w:tr>
      <w:tr w14:paraId="1721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2327FB6B">
            <w:pPr>
              <w:pStyle w:val="38"/>
              <w:ind w:firstLine="20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总价</w:t>
            </w:r>
          </w:p>
        </w:tc>
        <w:tc>
          <w:tcPr>
            <w:tcW w:w="1899" w:type="pct"/>
            <w:gridSpan w:val="2"/>
            <w:vAlign w:val="center"/>
          </w:tcPr>
          <w:p w14:paraId="24137DDB">
            <w:pPr>
              <w:pStyle w:val="38"/>
              <w:ind w:firstLine="200"/>
              <w:jc w:val="center"/>
              <w:rPr>
                <w:rFonts w:asciiTheme="minorEastAsia" w:hAnsiTheme="minorEastAsia" w:eastAsiaTheme="minorEastAsia"/>
                <w:color w:val="000000" w:themeColor="text1"/>
                <w:sz w:val="24"/>
                <w:szCs w:val="24"/>
                <w14:textFill>
                  <w14:solidFill>
                    <w14:schemeClr w14:val="tx1"/>
                  </w14:solidFill>
                </w14:textFill>
              </w:rPr>
            </w:pPr>
          </w:p>
        </w:tc>
      </w:tr>
    </w:tbl>
    <w:p w14:paraId="137364F1">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60" w:name="_Toc1814"/>
      <w:bookmarkStart w:id="61" w:name="_Toc22618"/>
      <w:bookmarkStart w:id="62" w:name="_Toc10340"/>
      <w:r>
        <w:rPr>
          <w:rFonts w:hint="eastAsia" w:asciiTheme="minorEastAsia" w:hAnsiTheme="minorEastAsia" w:eastAsiaTheme="minorEastAsia"/>
          <w:b/>
          <w:bCs/>
          <w:color w:val="000000" w:themeColor="text1"/>
          <w:sz w:val="24"/>
          <w:lang w:val="zh-CN"/>
          <w14:textFill>
            <w14:solidFill>
              <w14:schemeClr w14:val="tx1"/>
            </w14:solidFill>
          </w14:textFill>
        </w:rPr>
        <w:t>1.</w:t>
      </w:r>
      <w:r>
        <w:rPr>
          <w:rFonts w:asciiTheme="minorEastAsia" w:hAnsiTheme="minorEastAsia" w:eastAsiaTheme="minorEastAsia"/>
          <w:b/>
          <w:bCs/>
          <w:color w:val="000000" w:themeColor="text1"/>
          <w:sz w:val="24"/>
          <w:lang w:val="zh-CN"/>
          <w14:textFill>
            <w14:solidFill>
              <w14:schemeClr w14:val="tx1"/>
            </w14:solidFill>
          </w14:textFill>
        </w:rPr>
        <w:t>4 付款方式和发票开具方式</w:t>
      </w:r>
      <w:bookmarkEnd w:id="60"/>
      <w:bookmarkEnd w:id="61"/>
      <w:bookmarkEnd w:id="62"/>
    </w:p>
    <w:p w14:paraId="7C3D9477">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1.4.1</w:t>
      </w:r>
      <w:r>
        <w:rPr>
          <w:rFonts w:asciiTheme="minorEastAsia" w:hAnsiTheme="minorEastAsia" w:eastAsiaTheme="minorEastAsia"/>
          <w:color w:val="000000" w:themeColor="text1"/>
          <w:sz w:val="24"/>
          <w14:textFill>
            <w14:solidFill>
              <w14:schemeClr w14:val="tx1"/>
            </w14:solidFill>
          </w14:textFill>
        </w:rPr>
        <w:t>付款方式：</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14:paraId="563B72FE">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1.4.2发票开具方式：</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14:paraId="1E10297C">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63" w:name="_Toc2846"/>
      <w:bookmarkStart w:id="64" w:name="_Toc32071"/>
      <w:bookmarkStart w:id="65" w:name="_Toc19304"/>
      <w:r>
        <w:rPr>
          <w:rFonts w:hint="eastAsia" w:asciiTheme="minorEastAsia" w:hAnsiTheme="minorEastAsia" w:eastAsiaTheme="minorEastAsia"/>
          <w:b/>
          <w:bCs/>
          <w:color w:val="000000" w:themeColor="text1"/>
          <w:sz w:val="24"/>
          <w:lang w:val="zh-CN"/>
          <w14:textFill>
            <w14:solidFill>
              <w14:schemeClr w14:val="tx1"/>
            </w14:solidFill>
          </w14:textFill>
        </w:rPr>
        <w:t>1.</w:t>
      </w:r>
      <w:r>
        <w:rPr>
          <w:rFonts w:asciiTheme="minorEastAsia" w:hAnsiTheme="minorEastAsia" w:eastAsiaTheme="minorEastAsia"/>
          <w:b/>
          <w:bCs/>
          <w:color w:val="000000" w:themeColor="text1"/>
          <w:sz w:val="24"/>
          <w:lang w:val="zh-CN"/>
          <w14:textFill>
            <w14:solidFill>
              <w14:schemeClr w14:val="tx1"/>
            </w14:solidFill>
          </w14:textFill>
        </w:rPr>
        <w:t xml:space="preserve">5 </w:t>
      </w:r>
      <w:r>
        <w:rPr>
          <w:rFonts w:hint="eastAsia" w:asciiTheme="minorEastAsia" w:hAnsiTheme="minorEastAsia" w:eastAsiaTheme="minorEastAsia"/>
          <w:b/>
          <w:bCs/>
          <w:color w:val="000000" w:themeColor="text1"/>
          <w:sz w:val="24"/>
          <w:lang w:val="zh-CN"/>
          <w14:textFill>
            <w14:solidFill>
              <w14:schemeClr w14:val="tx1"/>
            </w14:solidFill>
          </w14:textFill>
        </w:rPr>
        <w:t>服务</w:t>
      </w:r>
      <w:r>
        <w:rPr>
          <w:rFonts w:asciiTheme="minorEastAsia" w:hAnsiTheme="minorEastAsia" w:eastAsiaTheme="minorEastAsia"/>
          <w:b/>
          <w:bCs/>
          <w:color w:val="000000" w:themeColor="text1"/>
          <w:sz w:val="24"/>
          <w:lang w:val="zh-CN"/>
          <w14:textFill>
            <w14:solidFill>
              <w14:schemeClr w14:val="tx1"/>
            </w14:solidFill>
          </w14:textFill>
        </w:rPr>
        <w:t>期限</w:t>
      </w:r>
      <w:r>
        <w:rPr>
          <w:rFonts w:hint="eastAsia" w:asciiTheme="minorEastAsia" w:hAnsiTheme="minorEastAsia" w:eastAsiaTheme="minorEastAsia"/>
          <w:b/>
          <w:bCs/>
          <w:color w:val="000000" w:themeColor="text1"/>
          <w:sz w:val="24"/>
          <w:lang w:val="zh-CN"/>
          <w14:textFill>
            <w14:solidFill>
              <w14:schemeClr w14:val="tx1"/>
            </w14:solidFill>
          </w14:textFill>
        </w:rPr>
        <w:t>、地点和方式</w:t>
      </w:r>
      <w:bookmarkEnd w:id="63"/>
      <w:bookmarkEnd w:id="64"/>
      <w:bookmarkEnd w:id="65"/>
    </w:p>
    <w:p w14:paraId="2D601DC0">
      <w:pPr>
        <w:spacing w:line="360" w:lineRule="auto"/>
        <w:ind w:firstLine="435"/>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1.5.1服务期限</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14:paraId="576AD6A6">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1.5.2服务地点</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14:paraId="18AE866F">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1.5.3服务方式：</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14:paraId="68AD9F6E">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66" w:name="_Toc19554"/>
      <w:bookmarkStart w:id="67" w:name="_Toc27250"/>
      <w:bookmarkStart w:id="68" w:name="_Toc21423"/>
      <w:r>
        <w:rPr>
          <w:rFonts w:hint="eastAsia" w:asciiTheme="minorEastAsia" w:hAnsiTheme="minorEastAsia" w:eastAsiaTheme="minorEastAsia"/>
          <w:b/>
          <w:bCs/>
          <w:color w:val="000000" w:themeColor="text1"/>
          <w:sz w:val="24"/>
          <w:lang w:val="zh-CN"/>
          <w14:textFill>
            <w14:solidFill>
              <w14:schemeClr w14:val="tx1"/>
            </w14:solidFill>
          </w14:textFill>
        </w:rPr>
        <w:t>1.6 违约责任</w:t>
      </w:r>
      <w:bookmarkEnd w:id="66"/>
      <w:bookmarkEnd w:id="67"/>
      <w:bookmarkEnd w:id="68"/>
    </w:p>
    <w:p w14:paraId="4C9242CD">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1.6.1</w:t>
      </w:r>
      <w:r>
        <w:rPr>
          <w:rFonts w:asciiTheme="minorEastAsia" w:hAnsiTheme="minorEastAsia" w:eastAsiaTheme="minorEastAsia"/>
          <w:color w:val="000000" w:themeColor="text1"/>
          <w:sz w:val="24"/>
          <w14:textFill>
            <w14:solidFill>
              <w14:schemeClr w14:val="tx1"/>
            </w14:solidFill>
          </w14:textFill>
        </w:rPr>
        <w:t>除不可抗力外，如果乙方没有按照本合同约定的期限</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地点和方式</w:t>
      </w:r>
      <w:r>
        <w:rPr>
          <w:rFonts w:hint="eastAsia" w:asciiTheme="minorEastAsia" w:hAnsiTheme="minorEastAsia" w:eastAsiaTheme="minorEastAsia"/>
          <w:color w:val="000000" w:themeColor="text1"/>
          <w:sz w:val="24"/>
          <w14:textFill>
            <w14:solidFill>
              <w14:schemeClr w14:val="tx1"/>
            </w14:solidFill>
          </w14:textFill>
        </w:rPr>
        <w:t>履行</w:t>
      </w:r>
      <w:r>
        <w:rPr>
          <w:rFonts w:asciiTheme="minorEastAsia" w:hAnsiTheme="minorEastAsia" w:eastAsiaTheme="minorEastAsia"/>
          <w:color w:val="000000" w:themeColor="text1"/>
          <w:sz w:val="24"/>
          <w14:textFill>
            <w14:solidFill>
              <w14:schemeClr w14:val="tx1"/>
            </w14:solidFill>
          </w14:textFill>
        </w:rPr>
        <w:t>，那么甲方可要求乙方支付违约金</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违约金按每迟延</w:t>
      </w:r>
      <w:r>
        <w:rPr>
          <w:rFonts w:hint="eastAsia" w:asciiTheme="minorEastAsia" w:hAnsiTheme="minorEastAsia" w:eastAsiaTheme="minorEastAsia"/>
          <w:color w:val="000000" w:themeColor="text1"/>
          <w:sz w:val="24"/>
          <w14:textFill>
            <w14:solidFill>
              <w14:schemeClr w14:val="tx1"/>
            </w14:solidFill>
          </w14:textFill>
        </w:rPr>
        <w:t>履行</w:t>
      </w:r>
      <w:r>
        <w:rPr>
          <w:rFonts w:asciiTheme="minorEastAsia" w:hAnsiTheme="minorEastAsia" w:eastAsiaTheme="minorEastAsia"/>
          <w:color w:val="000000" w:themeColor="text1"/>
          <w:sz w:val="24"/>
          <w14:textFill>
            <w14:solidFill>
              <w14:schemeClr w14:val="tx1"/>
            </w14:solidFill>
          </w14:textFill>
        </w:rPr>
        <w:t>一日的应提供而未</w:t>
      </w:r>
      <w:r>
        <w:rPr>
          <w:rFonts w:hint="eastAsia" w:asciiTheme="minorEastAsia" w:hAnsiTheme="minorEastAsia" w:eastAsiaTheme="minorEastAsia"/>
          <w:color w:val="000000" w:themeColor="text1"/>
          <w:sz w:val="24"/>
          <w14:textFill>
            <w14:solidFill>
              <w14:schemeClr w14:val="tx1"/>
            </w14:solidFill>
          </w14:textFill>
        </w:rPr>
        <w:t>提供</w:t>
      </w:r>
      <w:r>
        <w:rPr>
          <w:rFonts w:asciiTheme="minorEastAsia" w:hAnsiTheme="minorEastAsia" w:eastAsiaTheme="minorEastAsia"/>
          <w:color w:val="000000" w:themeColor="text1"/>
          <w:sz w:val="24"/>
          <w14:textFill>
            <w14:solidFill>
              <w14:schemeClr w14:val="tx1"/>
            </w14:solidFill>
          </w14:textFill>
        </w:rPr>
        <w:t>服务价格的</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14:textFill>
            <w14:solidFill>
              <w14:schemeClr w14:val="tx1"/>
            </w14:solidFill>
          </w14:textFill>
        </w:rPr>
        <w:t>%计算</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最高限额为</w:t>
      </w:r>
      <w:r>
        <w:rPr>
          <w:rFonts w:hint="eastAsia" w:asciiTheme="minorEastAsia" w:hAnsiTheme="minorEastAsia" w:eastAsiaTheme="minorEastAsia"/>
          <w:color w:val="000000" w:themeColor="text1"/>
          <w:sz w:val="24"/>
          <w14:textFill>
            <w14:solidFill>
              <w14:schemeClr w14:val="tx1"/>
            </w14:solidFill>
          </w14:textFill>
        </w:rPr>
        <w:t>本</w:t>
      </w:r>
      <w:r>
        <w:rPr>
          <w:rFonts w:asciiTheme="minorEastAsia" w:hAnsiTheme="minorEastAsia" w:eastAsiaTheme="minorEastAsia"/>
          <w:color w:val="000000" w:themeColor="text1"/>
          <w:sz w:val="24"/>
          <w14:textFill>
            <w14:solidFill>
              <w14:schemeClr w14:val="tx1"/>
            </w14:solidFill>
          </w14:textFill>
        </w:rPr>
        <w:t>合同总价的</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迟延</w:t>
      </w:r>
      <w:r>
        <w:rPr>
          <w:rFonts w:hint="eastAsia" w:asciiTheme="minorEastAsia" w:hAnsiTheme="minorEastAsia" w:eastAsiaTheme="minorEastAsia"/>
          <w:color w:val="000000" w:themeColor="text1"/>
          <w:sz w:val="24"/>
          <w14:textFill>
            <w14:solidFill>
              <w14:schemeClr w14:val="tx1"/>
            </w14:solidFill>
          </w14:textFill>
        </w:rPr>
        <w:t>履行</w:t>
      </w:r>
      <w:r>
        <w:rPr>
          <w:rFonts w:asciiTheme="minorEastAsia" w:hAnsiTheme="minorEastAsia" w:eastAsiaTheme="minorEastAsia"/>
          <w:color w:val="000000" w:themeColor="text1"/>
          <w:sz w:val="24"/>
          <w14:textFill>
            <w14:solidFill>
              <w14:schemeClr w14:val="tx1"/>
            </w14:solidFill>
          </w14:textFill>
        </w:rPr>
        <w:t>的违约金计算数额达到前述最高限额之日起</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甲方有权在要求乙方支付违约金的同时</w:t>
      </w:r>
      <w:r>
        <w:rPr>
          <w:rFonts w:hint="eastAsia" w:asciiTheme="minorEastAsia" w:hAnsiTheme="minorEastAsia" w:eastAsiaTheme="minorEastAsia"/>
          <w:color w:val="000000" w:themeColor="text1"/>
          <w:sz w:val="24"/>
          <w14:textFill>
            <w14:solidFill>
              <w14:schemeClr w14:val="tx1"/>
            </w14:solidFill>
          </w14:textFill>
        </w:rPr>
        <w:t>，书面通知乙方</w:t>
      </w:r>
      <w:r>
        <w:rPr>
          <w:rFonts w:asciiTheme="minorEastAsia" w:hAnsiTheme="minorEastAsia" w:eastAsiaTheme="minorEastAsia"/>
          <w:color w:val="000000" w:themeColor="text1"/>
          <w:sz w:val="24"/>
          <w14:textFill>
            <w14:solidFill>
              <w14:schemeClr w14:val="tx1"/>
            </w14:solidFill>
          </w14:textFill>
        </w:rPr>
        <w:t>解除本合同</w:t>
      </w:r>
      <w:r>
        <w:rPr>
          <w:rFonts w:hint="eastAsia" w:asciiTheme="minorEastAsia" w:hAnsiTheme="minorEastAsia" w:eastAsiaTheme="minorEastAsia"/>
          <w:color w:val="000000" w:themeColor="text1"/>
          <w:sz w:val="24"/>
          <w14:textFill>
            <w14:solidFill>
              <w14:schemeClr w14:val="tx1"/>
            </w14:solidFill>
          </w14:textFill>
        </w:rPr>
        <w:t>；</w:t>
      </w:r>
    </w:p>
    <w:p w14:paraId="60FFD6DF">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1.6.2</w:t>
      </w:r>
      <w:r>
        <w:rPr>
          <w:rFonts w:asciiTheme="minorEastAsia" w:hAnsiTheme="minorEastAsia" w:eastAsiaTheme="minorEastAsia"/>
          <w:color w:val="000000" w:themeColor="text1"/>
          <w:sz w:val="24"/>
          <w14:textFill>
            <w14:solidFill>
              <w14:schemeClr w14:val="tx1"/>
            </w14:solidFill>
          </w14:textFill>
        </w:rPr>
        <w:t>除不可抗力外，如果甲方没有按照本合同约定的付款方式付款，那么乙方可要求甲方支付违约金</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违约金按每迟延</w:t>
      </w:r>
      <w:r>
        <w:rPr>
          <w:rFonts w:hint="eastAsia" w:asciiTheme="minorEastAsia" w:hAnsiTheme="minorEastAsia" w:eastAsiaTheme="minorEastAsia"/>
          <w:color w:val="000000" w:themeColor="text1"/>
          <w:sz w:val="24"/>
          <w14:textFill>
            <w14:solidFill>
              <w14:schemeClr w14:val="tx1"/>
            </w14:solidFill>
          </w14:textFill>
        </w:rPr>
        <w:t>付款</w:t>
      </w:r>
      <w:r>
        <w:rPr>
          <w:rFonts w:asciiTheme="minorEastAsia" w:hAnsiTheme="minorEastAsia" w:eastAsiaTheme="minorEastAsia"/>
          <w:color w:val="000000" w:themeColor="text1"/>
          <w:sz w:val="24"/>
          <w14:textFill>
            <w14:solidFill>
              <w14:schemeClr w14:val="tx1"/>
            </w14:solidFill>
          </w14:textFill>
        </w:rPr>
        <w:t>一日的应付而未付款的</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14:textFill>
            <w14:solidFill>
              <w14:schemeClr w14:val="tx1"/>
            </w14:solidFill>
          </w14:textFill>
        </w:rPr>
        <w:t>%计算</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最高限额为</w:t>
      </w:r>
      <w:r>
        <w:rPr>
          <w:rFonts w:hint="eastAsia" w:asciiTheme="minorEastAsia" w:hAnsiTheme="minorEastAsia" w:eastAsiaTheme="minorEastAsia"/>
          <w:color w:val="000000" w:themeColor="text1"/>
          <w:sz w:val="24"/>
          <w14:textFill>
            <w14:solidFill>
              <w14:schemeClr w14:val="tx1"/>
            </w14:solidFill>
          </w14:textFill>
        </w:rPr>
        <w:t>本</w:t>
      </w:r>
      <w:r>
        <w:rPr>
          <w:rFonts w:asciiTheme="minorEastAsia" w:hAnsiTheme="minorEastAsia" w:eastAsiaTheme="minorEastAsia"/>
          <w:color w:val="000000" w:themeColor="text1"/>
          <w:sz w:val="24"/>
          <w14:textFill>
            <w14:solidFill>
              <w14:schemeClr w14:val="tx1"/>
            </w14:solidFill>
          </w14:textFill>
        </w:rPr>
        <w:t>合同总价的</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迟延</w:t>
      </w:r>
      <w:r>
        <w:rPr>
          <w:rFonts w:hint="eastAsia" w:asciiTheme="minorEastAsia" w:hAnsiTheme="minorEastAsia" w:eastAsiaTheme="minorEastAsia"/>
          <w:color w:val="000000" w:themeColor="text1"/>
          <w:sz w:val="24"/>
          <w14:textFill>
            <w14:solidFill>
              <w14:schemeClr w14:val="tx1"/>
            </w14:solidFill>
          </w14:textFill>
        </w:rPr>
        <w:t>付款</w:t>
      </w:r>
      <w:r>
        <w:rPr>
          <w:rFonts w:asciiTheme="minorEastAsia" w:hAnsiTheme="minorEastAsia" w:eastAsiaTheme="minorEastAsia"/>
          <w:color w:val="000000" w:themeColor="text1"/>
          <w:sz w:val="24"/>
          <w14:textFill>
            <w14:solidFill>
              <w14:schemeClr w14:val="tx1"/>
            </w14:solidFill>
          </w14:textFill>
        </w:rPr>
        <w:t>的违约金计算数额达到前述最高限额之日起</w:t>
      </w:r>
      <w:r>
        <w:rPr>
          <w:rFonts w:hint="eastAsia" w:asciiTheme="minorEastAsia" w:hAnsiTheme="minorEastAsia" w:eastAsiaTheme="minorEastAsia"/>
          <w:color w:val="000000" w:themeColor="text1"/>
          <w:sz w:val="24"/>
          <w14:textFill>
            <w14:solidFill>
              <w14:schemeClr w14:val="tx1"/>
            </w14:solidFill>
          </w14:textFill>
        </w:rPr>
        <w:t>，乙</w:t>
      </w:r>
      <w:r>
        <w:rPr>
          <w:rFonts w:asciiTheme="minorEastAsia" w:hAnsiTheme="minorEastAsia" w:eastAsiaTheme="minorEastAsia"/>
          <w:color w:val="000000" w:themeColor="text1"/>
          <w:sz w:val="24"/>
          <w14:textFill>
            <w14:solidFill>
              <w14:schemeClr w14:val="tx1"/>
            </w14:solidFill>
          </w14:textFill>
        </w:rPr>
        <w:t>方有权在要求甲方支付违约金的同时</w:t>
      </w:r>
      <w:r>
        <w:rPr>
          <w:rFonts w:hint="eastAsia" w:asciiTheme="minorEastAsia" w:hAnsiTheme="minorEastAsia" w:eastAsiaTheme="minorEastAsia"/>
          <w:color w:val="000000" w:themeColor="text1"/>
          <w:sz w:val="24"/>
          <w14:textFill>
            <w14:solidFill>
              <w14:schemeClr w14:val="tx1"/>
            </w14:solidFill>
          </w14:textFill>
        </w:rPr>
        <w:t>，书面通知甲方</w:t>
      </w:r>
      <w:r>
        <w:rPr>
          <w:rFonts w:asciiTheme="minorEastAsia" w:hAnsiTheme="minorEastAsia" w:eastAsiaTheme="minorEastAsia"/>
          <w:color w:val="000000" w:themeColor="text1"/>
          <w:sz w:val="24"/>
          <w14:textFill>
            <w14:solidFill>
              <w14:schemeClr w14:val="tx1"/>
            </w14:solidFill>
          </w14:textFill>
        </w:rPr>
        <w:t>解除本合同</w:t>
      </w:r>
      <w:r>
        <w:rPr>
          <w:rFonts w:hint="eastAsia" w:asciiTheme="minorEastAsia" w:hAnsiTheme="minorEastAsia" w:eastAsiaTheme="minorEastAsia"/>
          <w:color w:val="000000" w:themeColor="text1"/>
          <w:sz w:val="24"/>
          <w14:textFill>
            <w14:solidFill>
              <w14:schemeClr w14:val="tx1"/>
            </w14:solidFill>
          </w14:textFill>
        </w:rPr>
        <w:t>；</w:t>
      </w:r>
    </w:p>
    <w:p w14:paraId="1959EFB1">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ABD162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6543D70">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79EF6B5">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3B14E6A3">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1.6.7因甲方未按合同约定支付价款、未按合同约定受领标的物、擅自解除合同</w:t>
      </w:r>
      <w:r>
        <w:rPr>
          <w:rFonts w:hint="eastAsia" w:asciiTheme="majorEastAsia" w:hAnsiTheme="majorEastAsia" w:eastAsiaTheme="majorEastAsia"/>
          <w:color w:val="000000" w:themeColor="text1"/>
          <w:sz w:val="24"/>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asciiTheme="minorEastAsia" w:hAnsiTheme="minorEastAsia" w:eastAsiaTheme="minorEastAsia"/>
          <w:color w:val="000000" w:themeColor="text1"/>
          <w:sz w:val="24"/>
          <w14:textFill>
            <w14:solidFill>
              <w14:schemeClr w14:val="tx1"/>
            </w14:solidFill>
          </w14:textFill>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60267546">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69" w:name="_Toc15583"/>
      <w:bookmarkStart w:id="70" w:name="_Toc28375"/>
      <w:bookmarkStart w:id="71" w:name="_Toc16021"/>
      <w:r>
        <w:rPr>
          <w:rFonts w:hint="eastAsia" w:asciiTheme="minorEastAsia" w:hAnsiTheme="minorEastAsia" w:eastAsiaTheme="minorEastAsia"/>
          <w:b/>
          <w:bCs/>
          <w:color w:val="000000" w:themeColor="text1"/>
          <w:sz w:val="24"/>
          <w:lang w:val="zh-CN"/>
          <w14:textFill>
            <w14:solidFill>
              <w14:schemeClr w14:val="tx1"/>
            </w14:solidFill>
          </w14:textFill>
        </w:rPr>
        <w:t>1.7</w:t>
      </w:r>
      <w:r>
        <w:rPr>
          <w:rFonts w:asciiTheme="minorEastAsia" w:hAnsiTheme="minorEastAsia" w:eastAsiaTheme="minorEastAsia"/>
          <w:b/>
          <w:bCs/>
          <w:color w:val="000000" w:themeColor="text1"/>
          <w:sz w:val="24"/>
          <w:lang w:val="zh-CN"/>
          <w14:textFill>
            <w14:solidFill>
              <w14:schemeClr w14:val="tx1"/>
            </w14:solidFill>
          </w14:textFill>
        </w:rPr>
        <w:t xml:space="preserve"> </w:t>
      </w:r>
      <w:r>
        <w:rPr>
          <w:rFonts w:hint="eastAsia" w:asciiTheme="minorEastAsia" w:hAnsiTheme="minorEastAsia" w:eastAsiaTheme="minorEastAsia"/>
          <w:b/>
          <w:bCs/>
          <w:color w:val="000000" w:themeColor="text1"/>
          <w:sz w:val="24"/>
          <w:lang w:val="zh-CN"/>
          <w14:textFill>
            <w14:solidFill>
              <w14:schemeClr w14:val="tx1"/>
            </w14:solidFill>
          </w14:textFill>
        </w:rPr>
        <w:t>合同</w:t>
      </w:r>
      <w:r>
        <w:rPr>
          <w:rFonts w:asciiTheme="minorEastAsia" w:hAnsiTheme="minorEastAsia" w:eastAsiaTheme="minorEastAsia"/>
          <w:b/>
          <w:bCs/>
          <w:color w:val="000000" w:themeColor="text1"/>
          <w:sz w:val="24"/>
          <w:lang w:val="zh-CN"/>
          <w14:textFill>
            <w14:solidFill>
              <w14:schemeClr w14:val="tx1"/>
            </w14:solidFill>
          </w14:textFill>
        </w:rPr>
        <w:t>争议的解决</w:t>
      </w:r>
      <w:bookmarkEnd w:id="69"/>
      <w:bookmarkEnd w:id="70"/>
      <w:bookmarkEnd w:id="71"/>
    </w:p>
    <w:p w14:paraId="72A6F5F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本合</w:t>
      </w:r>
      <w:r>
        <w:rPr>
          <w:rFonts w:asciiTheme="minorEastAsia" w:hAnsiTheme="minorEastAsia" w:eastAsiaTheme="minorEastAsia"/>
          <w:color w:val="000000" w:themeColor="text1"/>
          <w:sz w:val="24"/>
          <w14:textFill>
            <w14:solidFill>
              <w14:schemeClr w14:val="tx1"/>
            </w14:solidFill>
          </w14:textFill>
        </w:rPr>
        <w:t>同履行过程中发生的任何争议，双方当事人均可</w:t>
      </w:r>
      <w:r>
        <w:rPr>
          <w:rFonts w:hint="eastAsia" w:asciiTheme="minorEastAsia" w:hAnsiTheme="minorEastAsia" w:eastAsiaTheme="minorEastAsia"/>
          <w:color w:val="000000" w:themeColor="text1"/>
          <w:sz w:val="24"/>
          <w14:textFill>
            <w14:solidFill>
              <w14:schemeClr w14:val="tx1"/>
            </w14:solidFill>
          </w14:textFill>
        </w:rPr>
        <w:t>通过和解或者调解解决；不愿和解、调解或者和解、调解不成的，可以选择下列第</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种方式解决：</w:t>
      </w:r>
    </w:p>
    <w:p w14:paraId="3EE9753B">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1.7.1将争议提交</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仲裁委员会依申请仲裁时其现行有效的仲裁规则裁决；</w:t>
      </w:r>
    </w:p>
    <w:p w14:paraId="0874273F">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1.7.2向</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人民法院起诉。</w:t>
      </w:r>
    </w:p>
    <w:p w14:paraId="58D90ECE">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72" w:name="_Toc11173"/>
      <w:bookmarkStart w:id="73" w:name="_Toc15322"/>
      <w:bookmarkStart w:id="74" w:name="_Toc7245"/>
      <w:r>
        <w:rPr>
          <w:rFonts w:hint="eastAsia" w:asciiTheme="minorEastAsia" w:hAnsiTheme="minorEastAsia" w:eastAsiaTheme="minorEastAsia"/>
          <w:b/>
          <w:bCs/>
          <w:color w:val="000000" w:themeColor="text1"/>
          <w:sz w:val="24"/>
          <w:lang w:val="zh-CN"/>
          <w14:textFill>
            <w14:solidFill>
              <w14:schemeClr w14:val="tx1"/>
            </w14:solidFill>
          </w14:textFill>
        </w:rPr>
        <w:t>1.8</w:t>
      </w:r>
      <w:r>
        <w:rPr>
          <w:rFonts w:asciiTheme="minorEastAsia" w:hAnsiTheme="minorEastAsia" w:eastAsiaTheme="minorEastAsia"/>
          <w:b/>
          <w:bCs/>
          <w:color w:val="000000" w:themeColor="text1"/>
          <w:sz w:val="24"/>
          <w:lang w:val="zh-CN"/>
          <w14:textFill>
            <w14:solidFill>
              <w14:schemeClr w14:val="tx1"/>
            </w14:solidFill>
          </w14:textFill>
        </w:rPr>
        <w:t xml:space="preserve"> 合同生效</w:t>
      </w:r>
      <w:bookmarkEnd w:id="72"/>
      <w:bookmarkEnd w:id="73"/>
      <w:bookmarkEnd w:id="74"/>
    </w:p>
    <w:p w14:paraId="2F366AA7">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本合同自</w:t>
      </w:r>
      <w:r>
        <w:rPr>
          <w:rFonts w:hint="eastAsia" w:asciiTheme="minorEastAsia" w:hAnsiTheme="minorEastAsia" w:eastAsiaTheme="minorEastAsia"/>
          <w:color w:val="000000" w:themeColor="text1"/>
          <w:sz w:val="24"/>
          <w14:textFill>
            <w14:solidFill>
              <w14:schemeClr w14:val="tx1"/>
            </w14:solidFill>
          </w14:textFill>
        </w:rPr>
        <w:t>双方当事人盖章时</w:t>
      </w:r>
      <w:r>
        <w:rPr>
          <w:rFonts w:asciiTheme="minorEastAsia" w:hAnsiTheme="minorEastAsia" w:eastAsiaTheme="minorEastAsia"/>
          <w:color w:val="000000" w:themeColor="text1"/>
          <w:sz w:val="24"/>
          <w14:textFill>
            <w14:solidFill>
              <w14:schemeClr w14:val="tx1"/>
            </w14:solidFill>
          </w14:textFill>
        </w:rPr>
        <w:t>生效。</w:t>
      </w:r>
    </w:p>
    <w:p w14:paraId="33C090E2">
      <w:pPr>
        <w:autoSpaceDE w:val="0"/>
        <w:autoSpaceDN w:val="0"/>
        <w:adjustRightInd w:val="0"/>
        <w:spacing w:line="560" w:lineRule="exact"/>
        <w:rPr>
          <w:rFonts w:asciiTheme="minorEastAsia" w:hAnsiTheme="minorEastAsia" w:eastAsiaTheme="minorEastAsia"/>
          <w:color w:val="000000" w:themeColor="text1"/>
          <w:sz w:val="24"/>
          <w:lang w:val="zh-CN"/>
          <w14:textFill>
            <w14:solidFill>
              <w14:schemeClr w14:val="tx1"/>
            </w14:solidFill>
          </w14:textFill>
        </w:rPr>
      </w:pPr>
    </w:p>
    <w:p w14:paraId="290D4EF7">
      <w:pPr>
        <w:autoSpaceDE w:val="0"/>
        <w:autoSpaceDN w:val="0"/>
        <w:adjustRightInd w:val="0"/>
        <w:spacing w:line="560" w:lineRule="exact"/>
        <w:rPr>
          <w:rFonts w:asciiTheme="minorEastAsia" w:hAnsiTheme="minorEastAsia" w:eastAsiaTheme="minorEastAsia"/>
          <w:color w:val="000000" w:themeColor="text1"/>
          <w:sz w:val="24"/>
          <w:lang w:val="zh-CN"/>
          <w14:textFill>
            <w14:solidFill>
              <w14:schemeClr w14:val="tx1"/>
            </w14:solidFill>
          </w14:textFill>
        </w:rPr>
      </w:pPr>
    </w:p>
    <w:p w14:paraId="41B62A10">
      <w:pPr>
        <w:autoSpaceDE w:val="0"/>
        <w:autoSpaceDN w:val="0"/>
        <w:adjustRightInd w:val="0"/>
        <w:spacing w:line="560" w:lineRule="exact"/>
        <w:rPr>
          <w:rFonts w:asciiTheme="minorEastAsia" w:hAnsiTheme="minorEastAsia" w:eastAsiaTheme="minorEastAsia"/>
          <w:color w:val="000000" w:themeColor="text1"/>
          <w:sz w:val="24"/>
          <w:lang w:val="zh-CN"/>
          <w14:textFill>
            <w14:solidFill>
              <w14:schemeClr w14:val="tx1"/>
            </w14:solidFill>
          </w14:textFill>
        </w:rPr>
      </w:pPr>
    </w:p>
    <w:p w14:paraId="66C9D99E">
      <w:pPr>
        <w:autoSpaceDE w:val="0"/>
        <w:autoSpaceDN w:val="0"/>
        <w:adjustRightInd w:val="0"/>
        <w:spacing w:line="560" w:lineRule="exact"/>
        <w:rPr>
          <w:rFonts w:asciiTheme="minorEastAsia" w:hAnsiTheme="minorEastAsia" w:eastAsiaTheme="minorEastAsia"/>
          <w:bCs/>
          <w:color w:val="000000" w:themeColor="text1"/>
          <w:sz w:val="24"/>
          <w:lang w:val="zh-CN"/>
          <w14:textFill>
            <w14:solidFill>
              <w14:schemeClr w14:val="tx1"/>
            </w14:solidFill>
          </w14:textFill>
        </w:rPr>
      </w:pPr>
      <w:r>
        <w:rPr>
          <w:rFonts w:hint="eastAsia" w:asciiTheme="minorEastAsia" w:hAnsiTheme="minorEastAsia" w:eastAsiaTheme="minorEastAsia"/>
          <w:bCs/>
          <w:color w:val="000000" w:themeColor="text1"/>
          <w:sz w:val="24"/>
          <w:lang w:val="zh-CN"/>
          <w14:textFill>
            <w14:solidFill>
              <w14:schemeClr w14:val="tx1"/>
            </w14:solidFill>
          </w14:textFill>
        </w:rPr>
        <w:t xml:space="preserve">甲 </w:t>
      </w:r>
      <w:r>
        <w:rPr>
          <w:rFonts w:asciiTheme="minorEastAsia" w:hAnsiTheme="minorEastAsia" w:eastAsiaTheme="minorEastAsia"/>
          <w:bCs/>
          <w:color w:val="000000" w:themeColor="text1"/>
          <w:sz w:val="24"/>
          <w:lang w:val="zh-CN"/>
          <w14:textFill>
            <w14:solidFill>
              <w14:schemeClr w14:val="tx1"/>
            </w14:solidFill>
          </w14:textFill>
        </w:rPr>
        <w:t xml:space="preserve">   </w:t>
      </w:r>
      <w:r>
        <w:rPr>
          <w:rFonts w:hint="eastAsia" w:asciiTheme="minorEastAsia" w:hAnsiTheme="minorEastAsia" w:eastAsiaTheme="minorEastAsia"/>
          <w:bCs/>
          <w:color w:val="000000" w:themeColor="text1"/>
          <w:sz w:val="24"/>
          <w:lang w:val="zh-CN"/>
          <w14:textFill>
            <w14:solidFill>
              <w14:schemeClr w14:val="tx1"/>
            </w14:solidFill>
          </w14:textFill>
        </w:rPr>
        <w:t>方：</w:t>
      </w:r>
      <w:r>
        <w:rPr>
          <w:rFonts w:hint="eastAsia" w:asciiTheme="minorEastAsia" w:hAnsiTheme="minorEastAsia" w:eastAsiaTheme="minorEastAsia"/>
          <w:bCs/>
          <w:color w:val="000000" w:themeColor="text1"/>
          <w:sz w:val="24"/>
          <w:u w:val="single"/>
          <w:lang w:val="zh-CN"/>
          <w14:textFill>
            <w14:solidFill>
              <w14:schemeClr w14:val="tx1"/>
            </w14:solidFill>
          </w14:textFill>
        </w:rPr>
        <w:t xml:space="preserve">    （单位盖章）     </w:t>
      </w:r>
      <w:r>
        <w:rPr>
          <w:rFonts w:hint="eastAsia" w:asciiTheme="minorEastAsia" w:hAnsiTheme="minorEastAsia" w:eastAsiaTheme="minorEastAsia"/>
          <w:bCs/>
          <w:color w:val="000000" w:themeColor="text1"/>
          <w:sz w:val="24"/>
          <w:lang w:val="zh-CN"/>
          <w14:textFill>
            <w14:solidFill>
              <w14:schemeClr w14:val="tx1"/>
            </w14:solidFill>
          </w14:textFill>
        </w:rPr>
        <w:t xml:space="preserve">          乙方：</w:t>
      </w:r>
      <w:r>
        <w:rPr>
          <w:rFonts w:hint="eastAsia" w:asciiTheme="minorEastAsia" w:hAnsiTheme="minorEastAsia" w:eastAsiaTheme="minorEastAsia"/>
          <w:bCs/>
          <w:color w:val="000000" w:themeColor="text1"/>
          <w:sz w:val="24"/>
          <w:u w:val="single"/>
          <w:lang w:val="zh-CN"/>
          <w14:textFill>
            <w14:solidFill>
              <w14:schemeClr w14:val="tx1"/>
            </w14:solidFill>
          </w14:textFill>
        </w:rPr>
        <w:t xml:space="preserve">    （单位盖章）     </w:t>
      </w:r>
    </w:p>
    <w:p w14:paraId="7F73EE7A">
      <w:pPr>
        <w:autoSpaceDE w:val="0"/>
        <w:autoSpaceDN w:val="0"/>
        <w:adjustRightInd w:val="0"/>
        <w:spacing w:line="560" w:lineRule="exact"/>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法定代表人                             </w:t>
      </w:r>
      <w:r>
        <w:rPr>
          <w:rFonts w:asciiTheme="minorEastAsia" w:hAnsiTheme="minorEastAsia" w:eastAsiaTheme="minorEastAsia"/>
          <w:color w:val="000000" w:themeColor="text1"/>
          <w:sz w:val="24"/>
          <w:lang w:val="zh-CN"/>
          <w14:textFill>
            <w14:solidFill>
              <w14:schemeClr w14:val="tx1"/>
            </w14:solidFill>
          </w14:textFill>
        </w:rPr>
        <w:t xml:space="preserve">  </w:t>
      </w:r>
      <w:r>
        <w:rPr>
          <w:rFonts w:hint="eastAsia" w:asciiTheme="minorEastAsia" w:hAnsiTheme="minorEastAsia" w:eastAsiaTheme="minorEastAsia"/>
          <w:color w:val="000000" w:themeColor="text1"/>
          <w:sz w:val="24"/>
          <w:lang w:val="zh-CN"/>
          <w14:textFill>
            <w14:solidFill>
              <w14:schemeClr w14:val="tx1"/>
            </w14:solidFill>
          </w14:textFill>
        </w:rPr>
        <w:t>法定代表人</w:t>
      </w:r>
    </w:p>
    <w:p w14:paraId="05E35159">
      <w:pPr>
        <w:autoSpaceDE w:val="0"/>
        <w:autoSpaceDN w:val="0"/>
        <w:adjustRightInd w:val="0"/>
        <w:spacing w:line="560" w:lineRule="exact"/>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或授权代表（签字）：                      或授权代表（签字）：</w:t>
      </w:r>
    </w:p>
    <w:p w14:paraId="7B7EE849">
      <w:pPr>
        <w:widowControl/>
        <w:spacing w:line="560" w:lineRule="exact"/>
        <w:jc w:val="left"/>
        <w:rPr>
          <w:rFonts w:asciiTheme="minorEastAsia" w:hAnsiTheme="minorEastAsia" w:eastAsiaTheme="minorEastAsia"/>
          <w:bCs/>
          <w:color w:val="000000" w:themeColor="text1"/>
          <w:sz w:val="24"/>
          <w14:textFill>
            <w14:solidFill>
              <w14:schemeClr w14:val="tx1"/>
            </w14:solidFill>
          </w14:textFill>
        </w:rPr>
      </w:pPr>
      <w:bookmarkStart w:id="75" w:name="_Toc331685783"/>
      <w:r>
        <w:rPr>
          <w:rFonts w:hint="eastAsia" w:asciiTheme="minorEastAsia" w:hAnsiTheme="minorEastAsia" w:eastAsiaTheme="minorEastAsia"/>
          <w:bCs/>
          <w:color w:val="000000" w:themeColor="text1"/>
          <w:sz w:val="24"/>
          <w14:textFill>
            <w14:solidFill>
              <w14:schemeClr w14:val="tx1"/>
            </w14:solidFill>
          </w14:textFill>
        </w:rPr>
        <w:t>时间：</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r>
        <w:rPr>
          <w:rFonts w:asciiTheme="minorEastAsia" w:hAnsiTheme="minorEastAsia" w:eastAsia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年</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r>
        <w:rPr>
          <w:rFonts w:asciiTheme="minorEastAsia" w:hAnsiTheme="minorEastAsia" w:eastAsia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月</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r>
        <w:rPr>
          <w:rFonts w:asciiTheme="minorEastAsia" w:hAnsiTheme="minorEastAsia" w:eastAsia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日               时间：</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r>
        <w:rPr>
          <w:rFonts w:asciiTheme="minorEastAsia" w:hAnsiTheme="minorEastAsia" w:eastAsia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年</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r>
        <w:rPr>
          <w:rFonts w:asciiTheme="minorEastAsia" w:hAnsiTheme="minorEastAsia" w:eastAsia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月</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r>
        <w:rPr>
          <w:rFonts w:asciiTheme="minorEastAsia" w:hAnsiTheme="minorEastAsia" w:eastAsia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日</w:t>
      </w:r>
    </w:p>
    <w:p w14:paraId="024A15AA">
      <w:pPr>
        <w:widowControl/>
        <w:spacing w:line="560" w:lineRule="exact"/>
        <w:jc w:val="left"/>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 xml:space="preserve">                                         乙方账户信息</w:t>
      </w:r>
    </w:p>
    <w:p w14:paraId="44C38BB8">
      <w:pPr>
        <w:widowControl/>
        <w:spacing w:line="560" w:lineRule="exact"/>
        <w:jc w:val="left"/>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 xml:space="preserve">                                         户名：</w:t>
      </w:r>
      <w:r>
        <w:rPr>
          <w:rFonts w:asciiTheme="minorEastAsia" w:hAnsiTheme="minorEastAsia" w:eastAsiaTheme="minorEastAsia"/>
          <w:bCs/>
          <w:color w:val="000000" w:themeColor="text1"/>
          <w:sz w:val="24"/>
          <w:u w:val="single"/>
          <w14:textFill>
            <w14:solidFill>
              <w14:schemeClr w14:val="tx1"/>
            </w14:solidFill>
          </w14:textFill>
        </w:rPr>
        <w:t xml:space="preserve">            </w:t>
      </w:r>
    </w:p>
    <w:p w14:paraId="087BE4AD">
      <w:pPr>
        <w:widowControl/>
        <w:spacing w:line="560" w:lineRule="exact"/>
        <w:jc w:val="left"/>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 xml:space="preserve">                                         账号：</w:t>
      </w:r>
      <w:r>
        <w:rPr>
          <w:rFonts w:asciiTheme="minorEastAsia" w:hAnsiTheme="minorEastAsia" w:eastAsiaTheme="minorEastAsia"/>
          <w:bCs/>
          <w:color w:val="000000" w:themeColor="text1"/>
          <w:sz w:val="24"/>
          <w:u w:val="single"/>
          <w14:textFill>
            <w14:solidFill>
              <w14:schemeClr w14:val="tx1"/>
            </w14:solidFill>
          </w14:textFill>
        </w:rPr>
        <w:t xml:space="preserve">            </w:t>
      </w:r>
    </w:p>
    <w:p w14:paraId="78212AC2">
      <w:pPr>
        <w:widowControl/>
        <w:spacing w:line="560" w:lineRule="exact"/>
        <w:jc w:val="left"/>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 xml:space="preserve">                                         开户银行：</w:t>
      </w:r>
      <w:r>
        <w:rPr>
          <w:rFonts w:asciiTheme="minorEastAsia" w:hAnsiTheme="minorEastAsia" w:eastAsiaTheme="minorEastAsia"/>
          <w:bCs/>
          <w:color w:val="000000" w:themeColor="text1"/>
          <w:sz w:val="24"/>
          <w:u w:val="single"/>
          <w14:textFill>
            <w14:solidFill>
              <w14:schemeClr w14:val="tx1"/>
            </w14:solidFill>
          </w14:textFill>
        </w:rPr>
        <w:t xml:space="preserve">        </w:t>
      </w:r>
    </w:p>
    <w:p w14:paraId="2483E83A">
      <w:pPr>
        <w:widowControl/>
        <w:jc w:val="left"/>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br w:type="page"/>
      </w:r>
    </w:p>
    <w:p w14:paraId="29C2B773">
      <w:pPr>
        <w:spacing w:line="360" w:lineRule="auto"/>
        <w:jc w:val="center"/>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第二部分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合同一般条款</w:t>
      </w:r>
      <w:bookmarkEnd w:id="75"/>
    </w:p>
    <w:p w14:paraId="581E9C5C">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76" w:name="_Toc19614"/>
      <w:bookmarkStart w:id="77" w:name="_Ref467379109"/>
      <w:bookmarkStart w:id="78" w:name="_Ref467379225"/>
      <w:bookmarkStart w:id="79" w:name="_Ref467378404"/>
      <w:bookmarkStart w:id="80" w:name="_Ref467379205"/>
      <w:bookmarkStart w:id="81" w:name="_Toc259093669"/>
      <w:bookmarkStart w:id="82" w:name="_Toc28763"/>
      <w:bookmarkStart w:id="83" w:name="_Toc16917"/>
      <w:bookmarkStart w:id="84" w:name="_Ref467378499"/>
      <w:bookmarkStart w:id="85" w:name="_Ref467379101"/>
      <w:bookmarkStart w:id="86" w:name="_Ref467379214"/>
      <w:bookmarkStart w:id="87" w:name="_Ref467379094"/>
      <w:bookmarkStart w:id="88" w:name="_Toc279701240"/>
      <w:bookmarkStart w:id="89" w:name="_Ref467378463"/>
      <w:bookmarkStart w:id="90" w:name="_Ref467379195"/>
      <w:bookmarkStart w:id="91" w:name="_Toc487900349"/>
      <w:r>
        <w:rPr>
          <w:rFonts w:hint="eastAsia" w:asciiTheme="minorEastAsia" w:hAnsiTheme="minorEastAsia" w:eastAsiaTheme="minorEastAsia"/>
          <w:b/>
          <w:bCs/>
          <w:color w:val="000000" w:themeColor="text1"/>
          <w:sz w:val="24"/>
          <w:lang w:val="zh-CN"/>
          <w14:textFill>
            <w14:solidFill>
              <w14:schemeClr w14:val="tx1"/>
            </w14:solidFill>
          </w14:textFill>
        </w:rPr>
        <w:t>2.1</w:t>
      </w:r>
      <w:r>
        <w:rPr>
          <w:rFonts w:asciiTheme="minorEastAsia" w:hAnsiTheme="minorEastAsia" w:eastAsiaTheme="minorEastAsia"/>
          <w:b/>
          <w:bCs/>
          <w:color w:val="000000" w:themeColor="text1"/>
          <w:sz w:val="24"/>
          <w:lang w:val="zh-CN"/>
          <w14:textFill>
            <w14:solidFill>
              <w14:schemeClr w14:val="tx1"/>
            </w14:solidFill>
          </w14:textFill>
        </w:rPr>
        <w:t xml:space="preserve"> 定义</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E25258B">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本合同中的下列</w:t>
      </w:r>
      <w:r>
        <w:rPr>
          <w:rFonts w:hint="eastAsia" w:asciiTheme="minorEastAsia" w:hAnsiTheme="minorEastAsia" w:eastAsiaTheme="minorEastAsia"/>
          <w:color w:val="000000" w:themeColor="text1"/>
          <w:sz w:val="24"/>
          <w14:textFill>
            <w14:solidFill>
              <w14:schemeClr w14:val="tx1"/>
            </w14:solidFill>
          </w14:textFill>
        </w:rPr>
        <w:t>词</w:t>
      </w:r>
      <w:r>
        <w:rPr>
          <w:rFonts w:asciiTheme="minorEastAsia" w:hAnsiTheme="minorEastAsia" w:eastAsiaTheme="minorEastAsia"/>
          <w:color w:val="000000" w:themeColor="text1"/>
          <w:sz w:val="24"/>
          <w14:textFill>
            <w14:solidFill>
              <w14:schemeClr w14:val="tx1"/>
            </w14:solidFill>
          </w14:textFill>
        </w:rPr>
        <w:t>语应</w:t>
      </w:r>
      <w:r>
        <w:rPr>
          <w:rFonts w:hint="eastAsia" w:asciiTheme="minorEastAsia" w:hAnsiTheme="minorEastAsia" w:eastAsiaTheme="minorEastAsia"/>
          <w:color w:val="000000" w:themeColor="text1"/>
          <w:sz w:val="24"/>
          <w14:textFill>
            <w14:solidFill>
              <w14:schemeClr w14:val="tx1"/>
            </w14:solidFill>
          </w14:textFill>
        </w:rPr>
        <w:t>按以下内容进行</w:t>
      </w:r>
      <w:r>
        <w:rPr>
          <w:rFonts w:asciiTheme="minorEastAsia" w:hAnsiTheme="minorEastAsia" w:eastAsiaTheme="minorEastAsia"/>
          <w:color w:val="000000" w:themeColor="text1"/>
          <w:sz w:val="24"/>
          <w14:textFill>
            <w14:solidFill>
              <w14:schemeClr w14:val="tx1"/>
            </w14:solidFill>
          </w14:textFill>
        </w:rPr>
        <w:t>解释：</w:t>
      </w:r>
    </w:p>
    <w:p w14:paraId="212BF819">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“合同”系指采购人和成交供应商签订的载明双方当事人所达成的协议，并包括所有的附件、附录和构成合同的其他文件。</w:t>
      </w:r>
    </w:p>
    <w:p w14:paraId="68AA9320">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1.2“合同价”系指根据合同约定，成交供应商在完全履行合同义务后</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采购人应支付给成交供应商的价格。</w:t>
      </w:r>
    </w:p>
    <w:p w14:paraId="20B41279">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1.3“</w:t>
      </w:r>
      <w:r>
        <w:rPr>
          <w:rFonts w:hint="eastAsia" w:asciiTheme="minorEastAsia" w:hAnsiTheme="minorEastAsia" w:eastAsiaTheme="minorEastAsia"/>
          <w:color w:val="000000" w:themeColor="text1"/>
          <w:sz w:val="24"/>
          <w14:textFill>
            <w14:solidFill>
              <w14:schemeClr w14:val="tx1"/>
            </w14:solidFill>
          </w14:textFill>
        </w:rPr>
        <w:t>服务</w:t>
      </w:r>
      <w:r>
        <w:rPr>
          <w:rFonts w:asciiTheme="minorEastAsia" w:hAnsiTheme="minorEastAsia" w:eastAsiaTheme="minorEastAsia"/>
          <w:color w:val="000000" w:themeColor="text1"/>
          <w:sz w:val="24"/>
          <w14:textFill>
            <w14:solidFill>
              <w14:schemeClr w14:val="tx1"/>
            </w14:solidFill>
          </w14:textFill>
        </w:rPr>
        <w:t>”系指</w:t>
      </w:r>
      <w:r>
        <w:rPr>
          <w:rFonts w:hint="eastAsia" w:asciiTheme="minorEastAsia" w:hAnsiTheme="minorEastAsia" w:eastAsiaTheme="minorEastAsia"/>
          <w:color w:val="000000" w:themeColor="text1"/>
          <w:sz w:val="24"/>
          <w14:textFill>
            <w14:solidFill>
              <w14:schemeClr w14:val="tx1"/>
            </w14:solidFill>
          </w14:textFill>
        </w:rPr>
        <w:t>成交供应商</w:t>
      </w:r>
      <w:r>
        <w:rPr>
          <w:rFonts w:asciiTheme="minorEastAsia" w:hAnsiTheme="minorEastAsia" w:eastAsiaTheme="minorEastAsia"/>
          <w:color w:val="000000" w:themeColor="text1"/>
          <w:sz w:val="24"/>
          <w14:textFill>
            <w14:solidFill>
              <w14:schemeClr w14:val="tx1"/>
            </w14:solidFill>
          </w14:textFill>
        </w:rPr>
        <w:t>根据合同约定应向采购人</w:t>
      </w:r>
      <w:r>
        <w:rPr>
          <w:rFonts w:hint="eastAsia" w:asciiTheme="minorEastAsia" w:hAnsiTheme="minorEastAsia" w:eastAsiaTheme="minorEastAsia"/>
          <w:color w:val="000000" w:themeColor="text1"/>
          <w:sz w:val="24"/>
          <w14:textFill>
            <w14:solidFill>
              <w14:schemeClr w14:val="tx1"/>
            </w14:solidFill>
          </w14:textFill>
        </w:rPr>
        <w:t>履行</w:t>
      </w:r>
      <w:r>
        <w:rPr>
          <w:rFonts w:asciiTheme="minorEastAsia" w:hAnsiTheme="minorEastAsia" w:eastAsiaTheme="minorEastAsia"/>
          <w:color w:val="000000" w:themeColor="text1"/>
          <w:sz w:val="24"/>
          <w14:textFill>
            <w14:solidFill>
              <w14:schemeClr w14:val="tx1"/>
            </w14:solidFill>
          </w14:textFill>
        </w:rPr>
        <w:t>的</w:t>
      </w:r>
      <w:r>
        <w:rPr>
          <w:rFonts w:hint="eastAsia" w:asciiTheme="minorEastAsia" w:hAnsiTheme="minorEastAsia" w:eastAsiaTheme="minorEastAsia"/>
          <w:color w:val="000000" w:themeColor="text1"/>
          <w:sz w:val="24"/>
          <w14:textFill>
            <w14:solidFill>
              <w14:schemeClr w14:val="tx1"/>
            </w14:solidFill>
          </w14:textFill>
        </w:rPr>
        <w:t>除货物和工程以外的其他政府采购对象，包括采购人自身需要的服务和向社会公众提供的公共服务。</w:t>
      </w:r>
    </w:p>
    <w:p w14:paraId="2007171A">
      <w:pPr>
        <w:spacing w:line="360" w:lineRule="auto"/>
        <w:ind w:firstLine="435"/>
        <w:rPr>
          <w:rFonts w:asciiTheme="minorEastAsia" w:hAnsiTheme="minorEastAsia" w:eastAsiaTheme="minorEastAsia"/>
          <w:color w:val="000000" w:themeColor="text1"/>
          <w:sz w:val="24"/>
          <w14:textFill>
            <w14:solidFill>
              <w14:schemeClr w14:val="tx1"/>
            </w14:solidFill>
          </w14:textFill>
        </w:rPr>
      </w:pPr>
      <w:bookmarkStart w:id="92" w:name="_Ref467378840"/>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甲方</w:t>
      </w:r>
      <w:r>
        <w:rPr>
          <w:rFonts w:asciiTheme="minorEastAsia" w:hAnsiTheme="minorEastAsia" w:eastAsiaTheme="minorEastAsia"/>
          <w:color w:val="000000" w:themeColor="text1"/>
          <w:sz w:val="24"/>
          <w14:textFill>
            <w14:solidFill>
              <w14:schemeClr w14:val="tx1"/>
            </w14:solidFill>
          </w14:textFill>
        </w:rPr>
        <w:t>”系指与</w:t>
      </w:r>
      <w:r>
        <w:rPr>
          <w:rFonts w:hint="eastAsia" w:asciiTheme="minorEastAsia" w:hAnsiTheme="minorEastAsia" w:eastAsiaTheme="minorEastAsia"/>
          <w:color w:val="000000" w:themeColor="text1"/>
          <w:sz w:val="24"/>
          <w14:textFill>
            <w14:solidFill>
              <w14:schemeClr w14:val="tx1"/>
            </w14:solidFill>
          </w14:textFill>
        </w:rPr>
        <w:t>成交供应商</w:t>
      </w:r>
      <w:r>
        <w:rPr>
          <w:rFonts w:asciiTheme="minorEastAsia" w:hAnsiTheme="minorEastAsia" w:eastAsiaTheme="minorEastAsia"/>
          <w:color w:val="000000" w:themeColor="text1"/>
          <w:sz w:val="24"/>
          <w14:textFill>
            <w14:solidFill>
              <w14:schemeClr w14:val="tx1"/>
            </w14:solidFill>
          </w14:textFill>
        </w:rPr>
        <w:t>签署合同的采购人</w:t>
      </w:r>
      <w:bookmarkEnd w:id="92"/>
      <w:r>
        <w:rPr>
          <w:rFonts w:hint="eastAsia" w:asciiTheme="minorEastAsia" w:hAnsiTheme="minorEastAsia" w:eastAsiaTheme="minorEastAsia"/>
          <w:color w:val="000000" w:themeColor="text1"/>
          <w:sz w:val="24"/>
          <w14:textFill>
            <w14:solidFill>
              <w14:schemeClr w14:val="tx1"/>
            </w14:solidFill>
          </w14:textFill>
        </w:rPr>
        <w:t>；采购人委托采购代理机构代表其与乙方签订合同的，采购人的授权委托书作为合同附件。</w:t>
      </w:r>
    </w:p>
    <w:p w14:paraId="037396F2">
      <w:pPr>
        <w:spacing w:line="360" w:lineRule="auto"/>
        <w:ind w:firstLine="435"/>
        <w:rPr>
          <w:rFonts w:asciiTheme="minorEastAsia" w:hAnsiTheme="minorEastAsia" w:eastAsiaTheme="minorEastAsia"/>
          <w:color w:val="000000" w:themeColor="text1"/>
          <w:sz w:val="24"/>
          <w14:textFill>
            <w14:solidFill>
              <w14:schemeClr w14:val="tx1"/>
            </w14:solidFill>
          </w14:textFill>
        </w:rPr>
      </w:pPr>
      <w:bookmarkStart w:id="93" w:name="_Ref467379400"/>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“乙方”系指根据合同约定</w:t>
      </w:r>
      <w:r>
        <w:rPr>
          <w:rFonts w:hint="eastAsia" w:asciiTheme="minorEastAsia" w:hAnsiTheme="minorEastAsia" w:eastAsiaTheme="minorEastAsia"/>
          <w:color w:val="000000" w:themeColor="text1"/>
          <w:sz w:val="24"/>
          <w14:textFill>
            <w14:solidFill>
              <w14:schemeClr w14:val="tx1"/>
            </w14:solidFill>
          </w14:textFill>
        </w:rPr>
        <w:t>提供服务</w:t>
      </w:r>
      <w:r>
        <w:rPr>
          <w:rFonts w:asciiTheme="minorEastAsia" w:hAnsiTheme="minorEastAsia" w:eastAsiaTheme="minorEastAsia"/>
          <w:color w:val="000000" w:themeColor="text1"/>
          <w:sz w:val="24"/>
          <w14:textFill>
            <w14:solidFill>
              <w14:schemeClr w14:val="tx1"/>
            </w14:solidFill>
          </w14:textFill>
        </w:rPr>
        <w:t>的成交供应商</w:t>
      </w:r>
      <w:bookmarkEnd w:id="93"/>
      <w:r>
        <w:rPr>
          <w:rFonts w:hint="eastAsia" w:asciiTheme="minorEastAsia" w:hAnsiTheme="minorEastAsia" w:eastAsiaTheme="minorEastAsia"/>
          <w:color w:val="000000" w:themeColor="text1"/>
          <w:sz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CF216DC">
      <w:pPr>
        <w:spacing w:line="360" w:lineRule="auto"/>
        <w:ind w:firstLine="435"/>
        <w:rPr>
          <w:rFonts w:asciiTheme="minorEastAsia" w:hAnsiTheme="minorEastAsia" w:eastAsiaTheme="minorEastAsia"/>
          <w:color w:val="000000" w:themeColor="text1"/>
          <w:sz w:val="24"/>
          <w14:textFill>
            <w14:solidFill>
              <w14:schemeClr w14:val="tx1"/>
            </w14:solidFill>
          </w14:textFill>
        </w:rPr>
      </w:pPr>
      <w:bookmarkStart w:id="94" w:name="_Ref467379436"/>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“现场”系指合同约定</w:t>
      </w:r>
      <w:r>
        <w:rPr>
          <w:rFonts w:hint="eastAsia" w:asciiTheme="minorEastAsia" w:hAnsiTheme="minorEastAsia" w:eastAsiaTheme="minorEastAsia"/>
          <w:color w:val="000000" w:themeColor="text1"/>
          <w:sz w:val="24"/>
          <w14:textFill>
            <w14:solidFill>
              <w14:schemeClr w14:val="tx1"/>
            </w14:solidFill>
          </w14:textFill>
        </w:rPr>
        <w:t>提供服务</w:t>
      </w:r>
      <w:r>
        <w:rPr>
          <w:rFonts w:asciiTheme="minorEastAsia" w:hAnsiTheme="minorEastAsia" w:eastAsiaTheme="minorEastAsia"/>
          <w:color w:val="000000" w:themeColor="text1"/>
          <w:sz w:val="24"/>
          <w14:textFill>
            <w14:solidFill>
              <w14:schemeClr w14:val="tx1"/>
            </w14:solidFill>
          </w14:textFill>
        </w:rPr>
        <w:t>的地点。</w:t>
      </w:r>
      <w:bookmarkEnd w:id="94"/>
    </w:p>
    <w:p w14:paraId="0FCCAC42">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95" w:name="_Toc27635"/>
      <w:bookmarkStart w:id="96" w:name="_Toc487900350"/>
      <w:bookmarkStart w:id="97" w:name="_Toc279701241"/>
      <w:bookmarkStart w:id="98" w:name="_Toc13336"/>
      <w:bookmarkStart w:id="99" w:name="_Toc32504"/>
      <w:bookmarkStart w:id="100" w:name="_Toc259093670"/>
      <w:r>
        <w:rPr>
          <w:rFonts w:hint="eastAsia" w:asciiTheme="minorEastAsia" w:hAnsiTheme="minorEastAsia" w:eastAsiaTheme="minorEastAsia"/>
          <w:b/>
          <w:bCs/>
          <w:color w:val="000000" w:themeColor="text1"/>
          <w:sz w:val="24"/>
          <w:lang w:val="zh-CN"/>
          <w14:textFill>
            <w14:solidFill>
              <w14:schemeClr w14:val="tx1"/>
            </w14:solidFill>
          </w14:textFill>
        </w:rPr>
        <w:t>2.</w:t>
      </w:r>
      <w:r>
        <w:rPr>
          <w:rFonts w:asciiTheme="minorEastAsia" w:hAnsiTheme="minorEastAsia" w:eastAsiaTheme="minorEastAsia"/>
          <w:b/>
          <w:bCs/>
          <w:color w:val="000000" w:themeColor="text1"/>
          <w:sz w:val="24"/>
          <w:lang w:val="zh-CN"/>
          <w14:textFill>
            <w14:solidFill>
              <w14:schemeClr w14:val="tx1"/>
            </w14:solidFill>
          </w14:textFill>
        </w:rPr>
        <w:t>2 技术规范</w:t>
      </w:r>
      <w:bookmarkEnd w:id="95"/>
      <w:bookmarkEnd w:id="96"/>
      <w:bookmarkEnd w:id="97"/>
      <w:bookmarkEnd w:id="98"/>
      <w:bookmarkEnd w:id="99"/>
      <w:bookmarkEnd w:id="100"/>
    </w:p>
    <w:p w14:paraId="7DF664D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如果采购文件中没有技术规范的相应说明，那么应以国家有关部门最新颁布的相应标准</w:t>
      </w:r>
      <w:r>
        <w:rPr>
          <w:rFonts w:hint="eastAsia" w:asciiTheme="minorEastAsia" w:hAnsiTheme="minorEastAsia" w:eastAsiaTheme="minorEastAsia"/>
          <w:color w:val="000000" w:themeColor="text1"/>
          <w:sz w:val="24"/>
          <w14:textFill>
            <w14:solidFill>
              <w14:schemeClr w14:val="tx1"/>
            </w14:solidFill>
          </w14:textFill>
        </w:rPr>
        <w:t>和</w:t>
      </w:r>
      <w:r>
        <w:rPr>
          <w:rFonts w:asciiTheme="minorEastAsia" w:hAnsiTheme="minorEastAsia" w:eastAsiaTheme="minorEastAsia"/>
          <w:color w:val="000000" w:themeColor="text1"/>
          <w:sz w:val="24"/>
          <w14:textFill>
            <w14:solidFill>
              <w14:schemeClr w14:val="tx1"/>
            </w14:solidFill>
          </w14:textFill>
        </w:rPr>
        <w:t>规范为准。</w:t>
      </w:r>
    </w:p>
    <w:p w14:paraId="56A751BF">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01" w:name="_Toc259093671"/>
      <w:bookmarkStart w:id="102" w:name="_Toc9829"/>
      <w:bookmarkStart w:id="103" w:name="_Toc27853"/>
      <w:bookmarkStart w:id="104" w:name="_Toc487900351"/>
      <w:bookmarkStart w:id="105" w:name="_Toc279701242"/>
      <w:bookmarkStart w:id="106" w:name="_Toc31634"/>
      <w:r>
        <w:rPr>
          <w:rFonts w:hint="eastAsia" w:asciiTheme="minorEastAsia" w:hAnsiTheme="minorEastAsia" w:eastAsiaTheme="minorEastAsia"/>
          <w:b/>
          <w:bCs/>
          <w:color w:val="000000" w:themeColor="text1"/>
          <w:sz w:val="24"/>
          <w:lang w:val="zh-CN"/>
          <w14:textFill>
            <w14:solidFill>
              <w14:schemeClr w14:val="tx1"/>
            </w14:solidFill>
          </w14:textFill>
        </w:rPr>
        <w:t>2.</w:t>
      </w:r>
      <w:r>
        <w:rPr>
          <w:rFonts w:asciiTheme="minorEastAsia" w:hAnsiTheme="minorEastAsia" w:eastAsiaTheme="minorEastAsia"/>
          <w:b/>
          <w:bCs/>
          <w:color w:val="000000" w:themeColor="text1"/>
          <w:sz w:val="24"/>
          <w:lang w:val="zh-CN"/>
          <w14:textFill>
            <w14:solidFill>
              <w14:schemeClr w14:val="tx1"/>
            </w14:solidFill>
          </w14:textFill>
        </w:rPr>
        <w:t>3 知识产权</w:t>
      </w:r>
      <w:bookmarkEnd w:id="101"/>
      <w:bookmarkEnd w:id="102"/>
      <w:bookmarkEnd w:id="103"/>
      <w:bookmarkEnd w:id="104"/>
      <w:bookmarkEnd w:id="105"/>
      <w:bookmarkEnd w:id="106"/>
    </w:p>
    <w:p w14:paraId="1837DCB3">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2.3.1乙</w:t>
      </w:r>
      <w:r>
        <w:rPr>
          <w:rFonts w:asciiTheme="minorEastAsia" w:hAnsiTheme="minorEastAsia" w:eastAsiaTheme="minorEastAsia"/>
          <w:color w:val="000000" w:themeColor="text1"/>
          <w:sz w:val="24"/>
          <w14:textFill>
            <w14:solidFill>
              <w14:schemeClr w14:val="tx1"/>
            </w14:solidFill>
          </w14:textFill>
        </w:rPr>
        <w:t>方应保证</w:t>
      </w:r>
      <w:r>
        <w:rPr>
          <w:rFonts w:hint="eastAsia" w:asciiTheme="minorEastAsia" w:hAnsiTheme="minorEastAsia" w:eastAsiaTheme="minorEastAsia"/>
          <w:color w:val="000000" w:themeColor="text1"/>
          <w:sz w:val="24"/>
          <w14:textFill>
            <w14:solidFill>
              <w14:schemeClr w14:val="tx1"/>
            </w14:solidFill>
          </w14:textFill>
        </w:rPr>
        <w:t>其提供的服务</w:t>
      </w:r>
      <w:r>
        <w:rPr>
          <w:rFonts w:asciiTheme="minorEastAsia" w:hAnsiTheme="minorEastAsia" w:eastAsiaTheme="minorEastAsia"/>
          <w:color w:val="000000" w:themeColor="text1"/>
          <w:sz w:val="24"/>
          <w14:textFill>
            <w14:solidFill>
              <w14:schemeClr w14:val="tx1"/>
            </w14:solidFill>
          </w14:textFill>
        </w:rPr>
        <w:t>不受任何第三方提出的侵犯其著作权、商标权、专利权等知识产权方面的起诉</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如果任何第三方提出侵权</w:t>
      </w:r>
      <w:r>
        <w:rPr>
          <w:rFonts w:hint="eastAsia" w:asciiTheme="minorEastAsia" w:hAnsiTheme="minorEastAsia" w:eastAsiaTheme="minorEastAsia"/>
          <w:color w:val="000000" w:themeColor="text1"/>
          <w:sz w:val="24"/>
          <w14:textFill>
            <w14:solidFill>
              <w14:schemeClr w14:val="tx1"/>
            </w14:solidFill>
          </w14:textFill>
        </w:rPr>
        <w:t>指控</w:t>
      </w:r>
      <w:r>
        <w:rPr>
          <w:rFonts w:asciiTheme="minorEastAsia" w:hAnsiTheme="minorEastAsia" w:eastAsiaTheme="minorEastAsia"/>
          <w:color w:val="000000" w:themeColor="text1"/>
          <w:sz w:val="24"/>
          <w14:textFill>
            <w14:solidFill>
              <w14:schemeClr w14:val="tx1"/>
            </w14:solidFill>
          </w14:textFill>
        </w:rPr>
        <w:t>，那么乙方须与该第三方交涉并承担由此发生的一切责任、费用和赔偿</w:t>
      </w:r>
      <w:r>
        <w:rPr>
          <w:rFonts w:hint="eastAsia" w:asciiTheme="minorEastAsia" w:hAnsiTheme="minorEastAsia" w:eastAsiaTheme="minorEastAsia"/>
          <w:color w:val="000000" w:themeColor="text1"/>
          <w:sz w:val="24"/>
          <w14:textFill>
            <w14:solidFill>
              <w14:schemeClr w14:val="tx1"/>
            </w14:solidFill>
          </w14:textFill>
        </w:rPr>
        <w:t>；</w:t>
      </w:r>
    </w:p>
    <w:p w14:paraId="665866F9">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2.3.2具有知识产权的计算机软件等货物的知识产权归属，</w:t>
      </w:r>
      <w:r>
        <w:rPr>
          <w:rFonts w:asciiTheme="minorEastAsia" w:hAnsiTheme="minorEastAsia" w:eastAsiaTheme="minorEastAsia"/>
          <w:color w:val="000000" w:themeColor="text1"/>
          <w:sz w:val="24"/>
          <w14:textFill>
            <w14:solidFill>
              <w14:schemeClr w14:val="tx1"/>
            </w14:solidFill>
          </w14:textFill>
        </w:rPr>
        <w:t>详见</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w:t>
      </w:r>
    </w:p>
    <w:p w14:paraId="79C51E1B">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07" w:name="_Toc279701245"/>
      <w:bookmarkStart w:id="108" w:name="_Ref467379542"/>
      <w:bookmarkStart w:id="109" w:name="_Ref467379536"/>
      <w:bookmarkStart w:id="110" w:name="_Ref467378541"/>
      <w:bookmarkStart w:id="111" w:name="_Toc487900354"/>
      <w:bookmarkStart w:id="112" w:name="_Toc259093674"/>
      <w:bookmarkStart w:id="113" w:name="_Ref467378591"/>
      <w:bookmarkStart w:id="114" w:name="_Ref467379527"/>
      <w:bookmarkStart w:id="115" w:name="_Toc30272"/>
      <w:bookmarkStart w:id="116" w:name="_Toc26182"/>
      <w:bookmarkStart w:id="117" w:name="_Toc19074"/>
      <w:r>
        <w:rPr>
          <w:rFonts w:hint="eastAsia" w:asciiTheme="minorEastAsia" w:hAnsiTheme="minorEastAsia" w:eastAsiaTheme="minorEastAsia"/>
          <w:b/>
          <w:bCs/>
          <w:color w:val="000000" w:themeColor="text1"/>
          <w:sz w:val="24"/>
          <w:lang w:val="zh-CN"/>
          <w14:textFill>
            <w14:solidFill>
              <w14:schemeClr w14:val="tx1"/>
            </w14:solidFill>
          </w14:textFill>
        </w:rPr>
        <w:t>2.</w:t>
      </w:r>
      <w:bookmarkEnd w:id="107"/>
      <w:bookmarkEnd w:id="108"/>
      <w:bookmarkEnd w:id="109"/>
      <w:bookmarkEnd w:id="110"/>
      <w:bookmarkEnd w:id="111"/>
      <w:bookmarkEnd w:id="112"/>
      <w:bookmarkEnd w:id="113"/>
      <w:bookmarkEnd w:id="114"/>
      <w:r>
        <w:rPr>
          <w:rFonts w:asciiTheme="minorEastAsia" w:hAnsiTheme="minorEastAsia" w:eastAsiaTheme="minorEastAsia"/>
          <w:b/>
          <w:bCs/>
          <w:color w:val="000000" w:themeColor="text1"/>
          <w:sz w:val="24"/>
          <w:lang w:val="zh-CN"/>
          <w14:textFill>
            <w14:solidFill>
              <w14:schemeClr w14:val="tx1"/>
            </w14:solidFill>
          </w14:textFill>
        </w:rPr>
        <w:t xml:space="preserve">4 </w:t>
      </w:r>
      <w:r>
        <w:rPr>
          <w:rFonts w:hint="eastAsia" w:asciiTheme="minorEastAsia" w:hAnsiTheme="minorEastAsia" w:eastAsiaTheme="minorEastAsia"/>
          <w:b/>
          <w:bCs/>
          <w:color w:val="000000" w:themeColor="text1"/>
          <w:sz w:val="24"/>
          <w:lang w:val="zh-CN"/>
          <w14:textFill>
            <w14:solidFill>
              <w14:schemeClr w14:val="tx1"/>
            </w14:solidFill>
          </w14:textFill>
        </w:rPr>
        <w:t>履约检查和问题反馈</w:t>
      </w:r>
      <w:bookmarkEnd w:id="115"/>
      <w:bookmarkEnd w:id="116"/>
      <w:bookmarkEnd w:id="117"/>
    </w:p>
    <w:p w14:paraId="50A8630F">
      <w:pPr>
        <w:spacing w:line="360" w:lineRule="auto"/>
        <w:ind w:firstLine="435"/>
        <w:rPr>
          <w:rFonts w:asciiTheme="minorEastAsia" w:hAnsiTheme="minorEastAsia" w:eastAsiaTheme="minorEastAsia"/>
          <w:color w:val="000000" w:themeColor="text1"/>
          <w:sz w:val="24"/>
          <w14:textFill>
            <w14:solidFill>
              <w14:schemeClr w14:val="tx1"/>
            </w14:solidFill>
          </w14:textFill>
        </w:rPr>
      </w:pPr>
      <w:bookmarkStart w:id="118" w:name="_Toc186431854"/>
      <w:bookmarkStart w:id="119" w:name="_Ref467379793"/>
      <w:bookmarkStart w:id="120" w:name="_Toc487900357"/>
      <w:bookmarkStart w:id="121" w:name="_Toc259093676"/>
      <w:bookmarkStart w:id="122" w:name="_Ref467379807"/>
      <w:bookmarkStart w:id="123" w:name="_Toc279701247"/>
      <w:r>
        <w:rPr>
          <w:rFonts w:hint="eastAsia" w:asciiTheme="minorEastAsia" w:hAnsiTheme="minorEastAsia" w:eastAsiaTheme="minorEastAsia"/>
          <w:color w:val="000000" w:themeColor="text1"/>
          <w:sz w:val="24"/>
          <w14:textFill>
            <w14:solidFill>
              <w14:schemeClr w14:val="tx1"/>
            </w14:solidFill>
          </w14:textFill>
        </w:rPr>
        <w:t>2.4</w:t>
      </w:r>
      <w:r>
        <w:rPr>
          <w:rFonts w:asciiTheme="minorEastAsia" w:hAnsiTheme="minorEastAsia" w:eastAsiaTheme="minorEastAsia"/>
          <w:color w:val="000000" w:themeColor="text1"/>
          <w:sz w:val="24"/>
          <w14:textFill>
            <w14:solidFill>
              <w14:schemeClr w14:val="tx1"/>
            </w14:solidFill>
          </w14:textFill>
        </w:rPr>
        <w:t>.1甲方</w:t>
      </w:r>
      <w:r>
        <w:rPr>
          <w:rFonts w:hint="eastAsia" w:asciiTheme="minorEastAsia" w:hAnsiTheme="minorEastAsia" w:eastAsiaTheme="minorEastAsia"/>
          <w:color w:val="000000" w:themeColor="text1"/>
          <w:sz w:val="24"/>
          <w14:textFill>
            <w14:solidFill>
              <w14:schemeClr w14:val="tx1"/>
            </w14:solidFill>
          </w14:textFill>
        </w:rPr>
        <w:t>有权</w:t>
      </w:r>
      <w:r>
        <w:rPr>
          <w:rFonts w:asciiTheme="minorEastAsia" w:hAnsiTheme="minorEastAsia" w:eastAsiaTheme="minorEastAsia"/>
          <w:color w:val="000000" w:themeColor="text1"/>
          <w:sz w:val="24"/>
          <w14:textFill>
            <w14:solidFill>
              <w14:schemeClr w14:val="tx1"/>
            </w14:solidFill>
          </w14:textFill>
        </w:rPr>
        <w:t>在其认为必要时</w:t>
      </w:r>
      <w:r>
        <w:rPr>
          <w:rFonts w:hint="eastAsia" w:asciiTheme="minorEastAsia" w:hAnsiTheme="minorEastAsia" w:eastAsiaTheme="minorEastAsia"/>
          <w:color w:val="000000" w:themeColor="text1"/>
          <w:sz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7E9F91CF">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.2合同履行期间，甲方有权将履行过程中出现的问题反馈给乙方，双方当事人应以书面形式约定需要完善和改进的内容</w:t>
      </w:r>
      <w:bookmarkEnd w:id="118"/>
      <w:bookmarkStart w:id="124" w:name="_Toc186431855"/>
      <w:r>
        <w:rPr>
          <w:rFonts w:hint="eastAsia" w:asciiTheme="minorEastAsia" w:hAnsiTheme="minorEastAsia" w:eastAsiaTheme="minorEastAsia"/>
          <w:color w:val="000000" w:themeColor="text1"/>
          <w:sz w:val="24"/>
          <w14:textFill>
            <w14:solidFill>
              <w14:schemeClr w14:val="tx1"/>
            </w14:solidFill>
          </w14:textFill>
        </w:rPr>
        <w:t>。</w:t>
      </w:r>
    </w:p>
    <w:bookmarkEnd w:id="124"/>
    <w:p w14:paraId="76E36768">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25" w:name="_Toc7836"/>
      <w:bookmarkStart w:id="126" w:name="_Toc19219"/>
      <w:bookmarkStart w:id="127" w:name="_Toc28451"/>
      <w:r>
        <w:rPr>
          <w:rFonts w:hint="eastAsia" w:asciiTheme="minorEastAsia" w:hAnsiTheme="minorEastAsia" w:eastAsiaTheme="minorEastAsia"/>
          <w:b/>
          <w:bCs/>
          <w:color w:val="000000" w:themeColor="text1"/>
          <w:sz w:val="24"/>
          <w:lang w:val="zh-CN"/>
          <w14:textFill>
            <w14:solidFill>
              <w14:schemeClr w14:val="tx1"/>
            </w14:solidFill>
          </w14:textFill>
        </w:rPr>
        <w:t>2.</w:t>
      </w:r>
      <w:r>
        <w:rPr>
          <w:rFonts w:asciiTheme="minorEastAsia" w:hAnsiTheme="minorEastAsia" w:eastAsiaTheme="minorEastAsia"/>
          <w:b/>
          <w:bCs/>
          <w:color w:val="000000" w:themeColor="text1"/>
          <w:sz w:val="24"/>
          <w:lang w:val="zh-CN"/>
          <w14:textFill>
            <w14:solidFill>
              <w14:schemeClr w14:val="tx1"/>
            </w14:solidFill>
          </w14:textFill>
        </w:rPr>
        <w:t>5</w:t>
      </w:r>
      <w:r>
        <w:rPr>
          <w:rFonts w:hint="eastAsia" w:asciiTheme="minorEastAsia" w:hAnsiTheme="minorEastAsia" w:eastAsiaTheme="minorEastAsia"/>
          <w:b/>
          <w:bCs/>
          <w:color w:val="000000" w:themeColor="text1"/>
          <w:sz w:val="24"/>
          <w:lang w:val="zh-CN"/>
          <w14:textFill>
            <w14:solidFill>
              <w14:schemeClr w14:val="tx1"/>
            </w14:solidFill>
          </w14:textFill>
        </w:rPr>
        <w:t xml:space="preserve"> </w:t>
      </w:r>
      <w:r>
        <w:rPr>
          <w:rFonts w:asciiTheme="minorEastAsia" w:hAnsiTheme="minorEastAsia" w:eastAsiaTheme="minorEastAsia"/>
          <w:b/>
          <w:bCs/>
          <w:color w:val="000000" w:themeColor="text1"/>
          <w:sz w:val="24"/>
          <w:lang w:val="zh-CN"/>
          <w14:textFill>
            <w14:solidFill>
              <w14:schemeClr w14:val="tx1"/>
            </w14:solidFill>
          </w14:textFill>
        </w:rPr>
        <w:t>结算方式和付款条件</w:t>
      </w:r>
      <w:bookmarkEnd w:id="119"/>
      <w:bookmarkEnd w:id="120"/>
      <w:bookmarkEnd w:id="121"/>
      <w:bookmarkEnd w:id="122"/>
      <w:bookmarkEnd w:id="123"/>
      <w:bookmarkEnd w:id="125"/>
      <w:bookmarkEnd w:id="126"/>
      <w:bookmarkEnd w:id="127"/>
    </w:p>
    <w:p w14:paraId="6EB1C9AC">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详见</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w:t>
      </w:r>
    </w:p>
    <w:p w14:paraId="42E8C167">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28" w:name="_Toc487900358"/>
      <w:bookmarkStart w:id="129" w:name="_Ref467379852"/>
      <w:bookmarkStart w:id="130" w:name="_Ref467379923"/>
      <w:bookmarkStart w:id="131" w:name="_Toc279701248"/>
      <w:bookmarkStart w:id="132" w:name="_Ref467379863"/>
      <w:bookmarkStart w:id="133" w:name="_Toc259093677"/>
      <w:bookmarkStart w:id="134" w:name="_Toc774"/>
      <w:bookmarkStart w:id="135" w:name="_Toc16110"/>
      <w:bookmarkStart w:id="136" w:name="_Toc3225"/>
      <w:r>
        <w:rPr>
          <w:rFonts w:hint="eastAsia" w:asciiTheme="minorEastAsia" w:hAnsiTheme="minorEastAsia" w:eastAsiaTheme="minorEastAsia"/>
          <w:b/>
          <w:bCs/>
          <w:color w:val="000000" w:themeColor="text1"/>
          <w:sz w:val="24"/>
          <w:lang w:val="zh-CN"/>
          <w14:textFill>
            <w14:solidFill>
              <w14:schemeClr w14:val="tx1"/>
            </w14:solidFill>
          </w14:textFill>
        </w:rPr>
        <w:t>2.</w:t>
      </w:r>
      <w:r>
        <w:rPr>
          <w:rFonts w:asciiTheme="minorEastAsia" w:hAnsiTheme="minorEastAsia" w:eastAsiaTheme="minorEastAsia"/>
          <w:b/>
          <w:bCs/>
          <w:color w:val="000000" w:themeColor="text1"/>
          <w:sz w:val="24"/>
          <w:lang w:val="zh-CN"/>
          <w14:textFill>
            <w14:solidFill>
              <w14:schemeClr w14:val="tx1"/>
            </w14:solidFill>
          </w14:textFill>
        </w:rPr>
        <w:t>6</w:t>
      </w:r>
      <w:r>
        <w:rPr>
          <w:rFonts w:hint="eastAsia" w:asciiTheme="minorEastAsia" w:hAnsiTheme="minorEastAsia" w:eastAsiaTheme="minorEastAsia"/>
          <w:b/>
          <w:bCs/>
          <w:color w:val="000000" w:themeColor="text1"/>
          <w:sz w:val="24"/>
          <w:lang w:val="zh-CN"/>
          <w14:textFill>
            <w14:solidFill>
              <w14:schemeClr w14:val="tx1"/>
            </w14:solidFill>
          </w14:textFill>
        </w:rPr>
        <w:t xml:space="preserve"> </w:t>
      </w:r>
      <w:r>
        <w:rPr>
          <w:rFonts w:asciiTheme="minorEastAsia" w:hAnsiTheme="minorEastAsia" w:eastAsiaTheme="minorEastAsia"/>
          <w:b/>
          <w:bCs/>
          <w:color w:val="000000" w:themeColor="text1"/>
          <w:sz w:val="24"/>
          <w:lang w:val="zh-CN"/>
          <w14:textFill>
            <w14:solidFill>
              <w14:schemeClr w14:val="tx1"/>
            </w14:solidFill>
          </w14:textFill>
        </w:rPr>
        <w:t>技术资料</w:t>
      </w:r>
      <w:bookmarkEnd w:id="128"/>
      <w:bookmarkEnd w:id="129"/>
      <w:bookmarkEnd w:id="130"/>
      <w:bookmarkEnd w:id="131"/>
      <w:bookmarkEnd w:id="132"/>
      <w:bookmarkEnd w:id="133"/>
      <w:r>
        <w:rPr>
          <w:rFonts w:asciiTheme="minorEastAsia" w:hAnsiTheme="minorEastAsia" w:eastAsiaTheme="minorEastAsia"/>
          <w:b/>
          <w:bCs/>
          <w:color w:val="000000" w:themeColor="text1"/>
          <w:sz w:val="24"/>
          <w:lang w:val="zh-CN"/>
          <w14:textFill>
            <w14:solidFill>
              <w14:schemeClr w14:val="tx1"/>
            </w14:solidFill>
          </w14:textFill>
        </w:rPr>
        <w:t>和保密义务</w:t>
      </w:r>
      <w:bookmarkEnd w:id="134"/>
      <w:bookmarkEnd w:id="135"/>
      <w:bookmarkEnd w:id="136"/>
    </w:p>
    <w:p w14:paraId="396DBDE2">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6.1</w:t>
      </w:r>
      <w:r>
        <w:rPr>
          <w:rFonts w:hint="eastAsia" w:asciiTheme="minorEastAsia" w:hAnsiTheme="minorEastAsia" w:eastAsiaTheme="minorEastAsia"/>
          <w:color w:val="000000" w:themeColor="text1"/>
          <w:sz w:val="24"/>
          <w14:textFill>
            <w14:solidFill>
              <w14:schemeClr w14:val="tx1"/>
            </w14:solidFill>
          </w14:textFill>
        </w:rPr>
        <w:t>乙方有权依据合同约定和项目需要，向甲方了解有关情况，调阅有关资料等，甲方应予积极配合；</w:t>
      </w:r>
    </w:p>
    <w:p w14:paraId="1D6E71FF">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.2乙方有义务妥善保管和保护由甲方提供的前款信息和资料等；</w:t>
      </w:r>
    </w:p>
    <w:p w14:paraId="3E18870B">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Theme="minorEastAsia" w:hAnsiTheme="minorEastAsia" w:eastAsiaTheme="minorEastAsia"/>
          <w:color w:val="000000" w:themeColor="text1"/>
          <w:sz w:val="24"/>
          <w14:textFill>
            <w14:solidFill>
              <w14:schemeClr w14:val="tx1"/>
            </w14:solidFill>
          </w14:textFill>
        </w:rPr>
        <w:t>技术情报</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技术资料</w:t>
      </w:r>
      <w:r>
        <w:rPr>
          <w:rFonts w:hint="eastAsia" w:asciiTheme="minorEastAsia" w:hAnsiTheme="minorEastAsia" w:eastAsiaTheme="minorEastAsia"/>
          <w:color w:val="000000" w:themeColor="text1"/>
          <w:sz w:val="24"/>
          <w14:textFill>
            <w14:solidFill>
              <w14:schemeClr w14:val="tx1"/>
            </w14:solidFill>
          </w14:textFill>
        </w:rPr>
        <w:t>、商业秘密和商业信息等，并采取一切合理和必要措施和方式防止任何第三方接触到对方当事人的上述保密信息和资料。</w:t>
      </w:r>
    </w:p>
    <w:p w14:paraId="09DBEBC7">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37" w:name="_Toc7860"/>
      <w:r>
        <w:rPr>
          <w:rFonts w:asciiTheme="minorEastAsia" w:hAnsiTheme="minorEastAsia" w:eastAsiaTheme="minorEastAsia"/>
          <w:b/>
          <w:bCs/>
          <w:color w:val="000000" w:themeColor="text1"/>
          <w:sz w:val="24"/>
          <w:lang w:val="zh-CN"/>
          <w14:textFill>
            <w14:solidFill>
              <w14:schemeClr w14:val="tx1"/>
            </w14:solidFill>
          </w14:textFill>
        </w:rPr>
        <w:t>2.7 质量保证</w:t>
      </w:r>
      <w:bookmarkEnd w:id="137"/>
    </w:p>
    <w:p w14:paraId="75F337C6">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sz w:val="24"/>
          <w14:textFill>
            <w14:solidFill>
              <w14:schemeClr w14:val="tx1"/>
            </w14:solidFill>
          </w14:textFill>
        </w:rPr>
        <w:t>.1乙方应建立和完善履行合同的内部质量保证体系，并提供相关内部规章制度给甲方，以便甲方进行监督检查；</w:t>
      </w:r>
    </w:p>
    <w:p w14:paraId="6F21CD04">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sz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19F40CB8">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bookmarkStart w:id="138" w:name="_Toc22267"/>
      <w:r>
        <w:rPr>
          <w:rFonts w:hint="eastAsia" w:asciiTheme="minorEastAsia" w:hAnsiTheme="minorEastAsia" w:eastAsiaTheme="minorEastAsia"/>
          <w:b/>
          <w:color w:val="000000" w:themeColor="text1"/>
          <w:sz w:val="24"/>
          <w14:textFill>
            <w14:solidFill>
              <w14:schemeClr w14:val="tx1"/>
            </w14:solidFill>
          </w14:textFill>
        </w:rPr>
        <w:t>2.8 延迟履行</w:t>
      </w:r>
      <w:bookmarkEnd w:id="138"/>
    </w:p>
    <w:p w14:paraId="3DA102F0">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在合同履行过程中，如果乙方遇到不能按时</w:t>
      </w:r>
      <w:r>
        <w:rPr>
          <w:rFonts w:hint="eastAsia" w:asciiTheme="minorEastAsia" w:hAnsiTheme="minorEastAsia" w:eastAsiaTheme="minorEastAsia"/>
          <w:color w:val="000000" w:themeColor="text1"/>
          <w:sz w:val="24"/>
          <w14:textFill>
            <w14:solidFill>
              <w14:schemeClr w14:val="tx1"/>
            </w14:solidFill>
          </w14:textFill>
        </w:rPr>
        <w:t>提供服务</w:t>
      </w:r>
      <w:r>
        <w:rPr>
          <w:rFonts w:asciiTheme="minorEastAsia" w:hAnsiTheme="minorEastAsia" w:eastAsiaTheme="minorEastAsia"/>
          <w:color w:val="000000" w:themeColor="text1"/>
          <w:sz w:val="24"/>
          <w14:textFill>
            <w14:solidFill>
              <w14:schemeClr w14:val="tx1"/>
            </w14:solidFill>
          </w14:textFill>
        </w:rPr>
        <w:t>的情况，应及时以书面形式将不能按时</w:t>
      </w:r>
      <w:r>
        <w:rPr>
          <w:rFonts w:hint="eastAsia" w:asciiTheme="minorEastAsia" w:hAnsiTheme="minorEastAsia" w:eastAsiaTheme="minorEastAsia"/>
          <w:color w:val="000000" w:themeColor="text1"/>
          <w:sz w:val="24"/>
          <w14:textFill>
            <w14:solidFill>
              <w14:schemeClr w14:val="tx1"/>
            </w14:solidFill>
          </w14:textFill>
        </w:rPr>
        <w:t>提供服务</w:t>
      </w:r>
      <w:r>
        <w:rPr>
          <w:rFonts w:asciiTheme="minorEastAsia" w:hAnsiTheme="minorEastAsia" w:eastAsiaTheme="minorEastAsia"/>
          <w:color w:val="000000" w:themeColor="text1"/>
          <w:sz w:val="24"/>
          <w14:textFill>
            <w14:solidFill>
              <w14:schemeClr w14:val="tx1"/>
            </w14:solidFill>
          </w14:textFill>
        </w:rPr>
        <w:t>的理由、预期延误时间通知甲方</w:t>
      </w:r>
      <w:r>
        <w:rPr>
          <w:rFonts w:hint="eastAsia" w:asciiTheme="minorEastAsia" w:hAnsiTheme="minorEastAsia" w:eastAsiaTheme="minorEastAsia"/>
          <w:color w:val="000000" w:themeColor="text1"/>
          <w:sz w:val="24"/>
          <w14:textFill>
            <w14:solidFill>
              <w14:schemeClr w14:val="tx1"/>
            </w14:solidFill>
          </w14:textFill>
        </w:rPr>
        <w:t>；甲</w:t>
      </w:r>
      <w:r>
        <w:rPr>
          <w:rFonts w:asciiTheme="minorEastAsia" w:hAnsiTheme="minorEastAsia" w:eastAsiaTheme="minorEastAsia"/>
          <w:color w:val="000000" w:themeColor="text1"/>
          <w:sz w:val="24"/>
          <w14:textFill>
            <w14:solidFill>
              <w14:schemeClr w14:val="tx1"/>
            </w14:solidFill>
          </w14:textFill>
        </w:rPr>
        <w:t>方收到乙方通知后，认为其理由正当的，可以书面形式酌情同意乙方可以延长</w:t>
      </w:r>
      <w:r>
        <w:rPr>
          <w:rFonts w:hint="eastAsia" w:asciiTheme="minorEastAsia" w:hAnsiTheme="minorEastAsia" w:eastAsiaTheme="minorEastAsia"/>
          <w:color w:val="000000" w:themeColor="text1"/>
          <w:sz w:val="24"/>
          <w14:textFill>
            <w14:solidFill>
              <w14:schemeClr w14:val="tx1"/>
            </w14:solidFill>
          </w14:textFill>
        </w:rPr>
        <w:t>履行</w:t>
      </w:r>
      <w:r>
        <w:rPr>
          <w:rFonts w:asciiTheme="minorEastAsia" w:hAnsiTheme="minorEastAsia" w:eastAsiaTheme="minorEastAsia"/>
          <w:color w:val="000000" w:themeColor="text1"/>
          <w:sz w:val="24"/>
          <w14:textFill>
            <w14:solidFill>
              <w14:schemeClr w14:val="tx1"/>
            </w14:solidFill>
          </w14:textFill>
        </w:rPr>
        <w:t>的具体时间。</w:t>
      </w:r>
    </w:p>
    <w:p w14:paraId="2FDDBDBC">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39" w:name="_Toc7502"/>
      <w:bookmarkStart w:id="140" w:name="_Toc259093683"/>
      <w:bookmarkStart w:id="141" w:name="_Ref467378121"/>
      <w:bookmarkStart w:id="142" w:name="_Toc279701254"/>
      <w:bookmarkStart w:id="143" w:name="_Toc487900364"/>
      <w:r>
        <w:rPr>
          <w:rFonts w:asciiTheme="minorEastAsia" w:hAnsiTheme="minorEastAsia" w:eastAsiaTheme="minorEastAsia"/>
          <w:b/>
          <w:bCs/>
          <w:color w:val="000000" w:themeColor="text1"/>
          <w:sz w:val="24"/>
          <w:lang w:val="zh-CN"/>
          <w14:textFill>
            <w14:solidFill>
              <w14:schemeClr w14:val="tx1"/>
            </w14:solidFill>
          </w14:textFill>
        </w:rPr>
        <w:t>2.9 合同变更</w:t>
      </w:r>
      <w:bookmarkEnd w:id="139"/>
    </w:p>
    <w:p w14:paraId="438201E2">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9</w:t>
      </w:r>
      <w:r>
        <w:rPr>
          <w:rFonts w:hint="eastAsia" w:asciiTheme="minorEastAsia" w:hAnsiTheme="minorEastAsia" w:eastAsiaTheme="minorEastAsia"/>
          <w:color w:val="000000" w:themeColor="text1"/>
          <w:sz w:val="24"/>
          <w14:textFill>
            <w14:solidFill>
              <w14:schemeClr w14:val="tx1"/>
            </w14:solidFill>
          </w14:textFill>
        </w:rPr>
        <w:t>.1双方当事人协商一致，可以签订书面补充合同的形式变更合同，但不得违背采购文件确定的事项；</w:t>
      </w:r>
    </w:p>
    <w:p w14:paraId="378D6DD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9</w:t>
      </w:r>
      <w:r>
        <w:rPr>
          <w:rFonts w:hint="eastAsia" w:asciiTheme="minorEastAsia" w:hAnsiTheme="minorEastAsia" w:eastAsiaTheme="minorEastAsia"/>
          <w:color w:val="000000" w:themeColor="text1"/>
          <w:sz w:val="24"/>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44" w:name="_Toc279701259"/>
      <w:bookmarkStart w:id="145" w:name="_Toc259093688"/>
      <w:bookmarkStart w:id="146" w:name="_Toc487900369"/>
    </w:p>
    <w:p w14:paraId="2A2707AD">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47" w:name="_Toc10366"/>
      <w:bookmarkStart w:id="148" w:name="_Toc15237"/>
      <w:bookmarkStart w:id="149" w:name="_Toc22955"/>
      <w:r>
        <w:rPr>
          <w:rFonts w:hint="eastAsia" w:asciiTheme="minorEastAsia" w:hAnsiTheme="minorEastAsia" w:eastAsiaTheme="minorEastAsia"/>
          <w:b/>
          <w:bCs/>
          <w:color w:val="000000" w:themeColor="text1"/>
          <w:sz w:val="24"/>
          <w:lang w:val="zh-CN"/>
          <w14:textFill>
            <w14:solidFill>
              <w14:schemeClr w14:val="tx1"/>
            </w14:solidFill>
          </w14:textFill>
        </w:rPr>
        <w:t>2.1</w:t>
      </w:r>
      <w:r>
        <w:rPr>
          <w:rFonts w:asciiTheme="minorEastAsia" w:hAnsiTheme="minorEastAsia" w:eastAsiaTheme="minorEastAsia"/>
          <w:b/>
          <w:bCs/>
          <w:color w:val="000000" w:themeColor="text1"/>
          <w:sz w:val="24"/>
          <w:lang w:val="zh-CN"/>
          <w14:textFill>
            <w14:solidFill>
              <w14:schemeClr w14:val="tx1"/>
            </w14:solidFill>
          </w14:textFill>
        </w:rPr>
        <w:t>0</w:t>
      </w:r>
      <w:r>
        <w:rPr>
          <w:rFonts w:hint="eastAsia" w:asciiTheme="minorEastAsia" w:hAnsiTheme="minorEastAsia" w:eastAsiaTheme="minorEastAsia"/>
          <w:b/>
          <w:bCs/>
          <w:color w:val="000000" w:themeColor="text1"/>
          <w:sz w:val="24"/>
          <w:lang w:val="zh-CN"/>
          <w14:textFill>
            <w14:solidFill>
              <w14:schemeClr w14:val="tx1"/>
            </w14:solidFill>
          </w14:textFill>
        </w:rPr>
        <w:t xml:space="preserve"> </w:t>
      </w:r>
      <w:r>
        <w:rPr>
          <w:rFonts w:asciiTheme="minorEastAsia" w:hAnsiTheme="minorEastAsia" w:eastAsiaTheme="minorEastAsia"/>
          <w:b/>
          <w:bCs/>
          <w:color w:val="000000" w:themeColor="text1"/>
          <w:sz w:val="24"/>
          <w:lang w:val="zh-CN"/>
          <w14:textFill>
            <w14:solidFill>
              <w14:schemeClr w14:val="tx1"/>
            </w14:solidFill>
          </w14:textFill>
        </w:rPr>
        <w:t>合同转让</w:t>
      </w:r>
      <w:bookmarkEnd w:id="144"/>
      <w:bookmarkEnd w:id="145"/>
      <w:bookmarkEnd w:id="146"/>
      <w:r>
        <w:rPr>
          <w:rFonts w:asciiTheme="minorEastAsia" w:hAnsiTheme="minorEastAsia" w:eastAsiaTheme="minorEastAsia"/>
          <w:b/>
          <w:bCs/>
          <w:color w:val="000000" w:themeColor="text1"/>
          <w:sz w:val="24"/>
          <w:lang w:val="zh-CN"/>
          <w14:textFill>
            <w14:solidFill>
              <w14:schemeClr w14:val="tx1"/>
            </w14:solidFill>
          </w14:textFill>
        </w:rPr>
        <w:t>和分包</w:t>
      </w:r>
      <w:bookmarkEnd w:id="147"/>
      <w:bookmarkEnd w:id="148"/>
      <w:bookmarkEnd w:id="149"/>
    </w:p>
    <w:p w14:paraId="6075D66E">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合同的权利义务依法不</w:t>
      </w:r>
      <w:r>
        <w:rPr>
          <w:rFonts w:hint="eastAsia" w:asciiTheme="minorEastAsia" w:hAnsiTheme="minorEastAsia" w:eastAsiaTheme="minorEastAsia"/>
          <w:color w:val="000000" w:themeColor="text1"/>
          <w:sz w:val="24"/>
          <w14:textFill>
            <w14:solidFill>
              <w14:schemeClr w14:val="tx1"/>
            </w14:solidFill>
          </w14:textFill>
        </w:rPr>
        <w:t>得</w:t>
      </w:r>
      <w:r>
        <w:rPr>
          <w:rFonts w:asciiTheme="minorEastAsia" w:hAnsiTheme="minorEastAsia" w:eastAsiaTheme="minorEastAsia"/>
          <w:color w:val="000000" w:themeColor="text1"/>
          <w:sz w:val="24"/>
          <w14:textFill>
            <w14:solidFill>
              <w14:schemeClr w14:val="tx1"/>
            </w14:solidFill>
          </w14:textFill>
        </w:rPr>
        <w:t>转让</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但经甲方</w:t>
      </w:r>
      <w:r>
        <w:rPr>
          <w:rFonts w:hint="eastAsia" w:asciiTheme="minorEastAsia" w:hAnsiTheme="minorEastAsia" w:eastAsiaTheme="minorEastAsia"/>
          <w:color w:val="000000" w:themeColor="text1"/>
          <w:sz w:val="24"/>
          <w14:textFill>
            <w14:solidFill>
              <w14:schemeClr w14:val="tx1"/>
            </w14:solidFill>
          </w14:textFill>
        </w:rPr>
        <w:t>同意，乙方可以依法采取分包方式履行合同，即：依法可以</w:t>
      </w:r>
      <w:r>
        <w:rPr>
          <w:rFonts w:asciiTheme="minorEastAsia" w:hAnsiTheme="minorEastAsia" w:eastAsiaTheme="minorEastAsia"/>
          <w:color w:val="000000" w:themeColor="text1"/>
          <w:sz w:val="24"/>
          <w14:textFill>
            <w14:solidFill>
              <w14:schemeClr w14:val="tx1"/>
            </w14:solidFill>
          </w14:textFill>
        </w:rPr>
        <w:t>将合同项下的部分非主体、非关键性工作分包给他人完成</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接受分包的人应当具备相应的资格条件，并不得再次分包</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且乙方应就分包项目向甲方负责</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并</w:t>
      </w:r>
      <w:r>
        <w:rPr>
          <w:rFonts w:hint="eastAsia" w:asciiTheme="minorEastAsia" w:hAnsiTheme="minorEastAsia" w:eastAsiaTheme="minorEastAsia"/>
          <w:color w:val="000000" w:themeColor="text1"/>
          <w:sz w:val="24"/>
          <w14:textFill>
            <w14:solidFill>
              <w14:schemeClr w14:val="tx1"/>
            </w14:solidFill>
          </w14:textFill>
        </w:rPr>
        <w:t>与分包供应商就分包项目向甲方承担连带责任。</w:t>
      </w:r>
    </w:p>
    <w:p w14:paraId="156F8997">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50" w:name="_Toc13566"/>
      <w:bookmarkStart w:id="151" w:name="_Toc14066"/>
      <w:bookmarkStart w:id="152" w:name="_Toc16508"/>
      <w:r>
        <w:rPr>
          <w:rFonts w:hint="eastAsia" w:asciiTheme="minorEastAsia" w:hAnsiTheme="minorEastAsia" w:eastAsiaTheme="minorEastAsia"/>
          <w:b/>
          <w:bCs/>
          <w:color w:val="000000" w:themeColor="text1"/>
          <w:sz w:val="24"/>
          <w:lang w:val="zh-CN"/>
          <w14:textFill>
            <w14:solidFill>
              <w14:schemeClr w14:val="tx1"/>
            </w14:solidFill>
          </w14:textFill>
        </w:rPr>
        <w:t>2.1</w:t>
      </w:r>
      <w:r>
        <w:rPr>
          <w:rFonts w:asciiTheme="minorEastAsia" w:hAnsiTheme="minorEastAsia" w:eastAsiaTheme="minorEastAsia"/>
          <w:b/>
          <w:bCs/>
          <w:color w:val="000000" w:themeColor="text1"/>
          <w:sz w:val="24"/>
          <w:lang w:val="zh-CN"/>
          <w14:textFill>
            <w14:solidFill>
              <w14:schemeClr w14:val="tx1"/>
            </w14:solidFill>
          </w14:textFill>
        </w:rPr>
        <w:t>1 不可抗力</w:t>
      </w:r>
      <w:bookmarkEnd w:id="150"/>
      <w:bookmarkEnd w:id="151"/>
      <w:bookmarkEnd w:id="152"/>
    </w:p>
    <w:p w14:paraId="034AE90D">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asciiTheme="minorEastAsia" w:hAnsiTheme="minorEastAsia" w:eastAsiaTheme="minorEastAsia"/>
          <w:color w:val="000000" w:themeColor="text1"/>
          <w:sz w:val="24"/>
          <w14:textFill>
            <w14:solidFill>
              <w14:schemeClr w14:val="tx1"/>
            </w14:solidFill>
          </w14:textFill>
        </w:rPr>
        <w:t>；</w:t>
      </w:r>
    </w:p>
    <w:p w14:paraId="318EE820">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.2因不可抗力致使不能实现合同目的的，当事人可以解除合同；</w:t>
      </w:r>
    </w:p>
    <w:p w14:paraId="18D4C7D2">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.3因</w:t>
      </w:r>
      <w:r>
        <w:rPr>
          <w:rFonts w:asciiTheme="minorEastAsia" w:hAnsiTheme="minorEastAsia" w:eastAsiaTheme="minorEastAsia"/>
          <w:color w:val="000000" w:themeColor="text1"/>
          <w:sz w:val="24"/>
          <w14:textFill>
            <w14:solidFill>
              <w14:schemeClr w14:val="tx1"/>
            </w14:solidFill>
          </w14:textFill>
        </w:rPr>
        <w:t>不可抗力致使合同有变更必要的，双方当事人应在</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约定时间内以书面形式变更合同</w:t>
      </w:r>
      <w:r>
        <w:rPr>
          <w:rFonts w:hint="eastAsia" w:asciiTheme="minorEastAsia" w:hAnsiTheme="minorEastAsia" w:eastAsiaTheme="minorEastAsia"/>
          <w:color w:val="000000" w:themeColor="text1"/>
          <w:sz w:val="24"/>
          <w14:textFill>
            <w14:solidFill>
              <w14:schemeClr w14:val="tx1"/>
            </w14:solidFill>
          </w14:textFill>
        </w:rPr>
        <w:t>；</w:t>
      </w:r>
    </w:p>
    <w:p w14:paraId="7754A9BC">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受</w:t>
      </w:r>
      <w:r>
        <w:rPr>
          <w:rFonts w:hint="eastAsia" w:asciiTheme="minorEastAsia" w:hAnsiTheme="minorEastAsia" w:eastAsiaTheme="minorEastAsia"/>
          <w:color w:val="000000" w:themeColor="text1"/>
          <w:sz w:val="24"/>
          <w14:textFill>
            <w14:solidFill>
              <w14:schemeClr w14:val="tx1"/>
            </w14:solidFill>
          </w14:textFill>
        </w:rPr>
        <w:t>不可抗力</w:t>
      </w:r>
      <w:r>
        <w:rPr>
          <w:rFonts w:asciiTheme="minorEastAsia" w:hAnsiTheme="minorEastAsia" w:eastAsiaTheme="minorEastAsia"/>
          <w:color w:val="000000" w:themeColor="text1"/>
          <w:sz w:val="24"/>
          <w14:textFill>
            <w14:solidFill>
              <w14:schemeClr w14:val="tx1"/>
            </w14:solidFill>
          </w14:textFill>
        </w:rPr>
        <w:t>影响的一方在不可抗力发生后</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应在</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约定时间内以书面形式通知</w:t>
      </w:r>
      <w:r>
        <w:rPr>
          <w:rFonts w:hint="eastAsia" w:asciiTheme="minorEastAsia" w:hAnsiTheme="minorEastAsia" w:eastAsiaTheme="minorEastAsia"/>
          <w:color w:val="000000" w:themeColor="text1"/>
          <w:sz w:val="24"/>
          <w14:textFill>
            <w14:solidFill>
              <w14:schemeClr w14:val="tx1"/>
            </w14:solidFill>
          </w14:textFill>
        </w:rPr>
        <w:t>对</w:t>
      </w:r>
      <w:r>
        <w:rPr>
          <w:rFonts w:asciiTheme="minorEastAsia" w:hAnsiTheme="minorEastAsia" w:eastAsiaTheme="minorEastAsia"/>
          <w:color w:val="000000" w:themeColor="text1"/>
          <w:sz w:val="24"/>
          <w14:textFill>
            <w14:solidFill>
              <w14:schemeClr w14:val="tx1"/>
            </w14:solidFill>
          </w14:textFill>
        </w:rPr>
        <w:t>方当事人，并在</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约定时间内，将有关部门出具的证明文件送达</w:t>
      </w:r>
      <w:r>
        <w:rPr>
          <w:rFonts w:hint="eastAsia" w:asciiTheme="minorEastAsia" w:hAnsiTheme="minorEastAsia" w:eastAsiaTheme="minorEastAsia"/>
          <w:color w:val="000000" w:themeColor="text1"/>
          <w:sz w:val="24"/>
          <w14:textFill>
            <w14:solidFill>
              <w14:schemeClr w14:val="tx1"/>
            </w14:solidFill>
          </w14:textFill>
        </w:rPr>
        <w:t>对方当事人</w:t>
      </w:r>
      <w:r>
        <w:rPr>
          <w:rFonts w:asciiTheme="minorEastAsia" w:hAnsiTheme="minorEastAsia" w:eastAsiaTheme="minorEastAsia"/>
          <w:color w:val="000000" w:themeColor="text1"/>
          <w:sz w:val="24"/>
          <w14:textFill>
            <w14:solidFill>
              <w14:schemeClr w14:val="tx1"/>
            </w14:solidFill>
          </w14:textFill>
        </w:rPr>
        <w:t>。</w:t>
      </w:r>
    </w:p>
    <w:p w14:paraId="009EF99E">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53" w:name="_Toc30676"/>
      <w:bookmarkStart w:id="154" w:name="_Toc259093684"/>
      <w:bookmarkStart w:id="155" w:name="_Toc6969"/>
      <w:bookmarkStart w:id="156" w:name="_Toc689"/>
      <w:bookmarkStart w:id="157" w:name="_Toc487900365"/>
      <w:bookmarkStart w:id="158" w:name="_Toc279701255"/>
      <w:r>
        <w:rPr>
          <w:rFonts w:hint="eastAsia" w:asciiTheme="minorEastAsia" w:hAnsiTheme="minorEastAsia" w:eastAsiaTheme="minorEastAsia"/>
          <w:b/>
          <w:bCs/>
          <w:color w:val="000000" w:themeColor="text1"/>
          <w:sz w:val="24"/>
          <w:lang w:val="zh-CN"/>
          <w14:textFill>
            <w14:solidFill>
              <w14:schemeClr w14:val="tx1"/>
            </w14:solidFill>
          </w14:textFill>
        </w:rPr>
        <w:t>2.</w:t>
      </w:r>
      <w:r>
        <w:rPr>
          <w:rFonts w:asciiTheme="minorEastAsia" w:hAnsiTheme="minorEastAsia" w:eastAsiaTheme="minorEastAsia"/>
          <w:b/>
          <w:bCs/>
          <w:color w:val="000000" w:themeColor="text1"/>
          <w:sz w:val="24"/>
          <w:lang w:val="zh-CN"/>
          <w14:textFill>
            <w14:solidFill>
              <w14:schemeClr w14:val="tx1"/>
            </w14:solidFill>
          </w14:textFill>
        </w:rPr>
        <w:t>12</w:t>
      </w:r>
      <w:r>
        <w:rPr>
          <w:rFonts w:hint="eastAsia" w:asciiTheme="minorEastAsia" w:hAnsiTheme="minorEastAsia" w:eastAsiaTheme="minorEastAsia"/>
          <w:b/>
          <w:bCs/>
          <w:color w:val="000000" w:themeColor="text1"/>
          <w:sz w:val="24"/>
          <w:lang w:val="zh-CN"/>
          <w14:textFill>
            <w14:solidFill>
              <w14:schemeClr w14:val="tx1"/>
            </w14:solidFill>
          </w14:textFill>
        </w:rPr>
        <w:t xml:space="preserve"> </w:t>
      </w:r>
      <w:r>
        <w:rPr>
          <w:rFonts w:asciiTheme="minorEastAsia" w:hAnsiTheme="minorEastAsia" w:eastAsiaTheme="minorEastAsia"/>
          <w:b/>
          <w:bCs/>
          <w:color w:val="000000" w:themeColor="text1"/>
          <w:sz w:val="24"/>
          <w:lang w:val="zh-CN"/>
          <w14:textFill>
            <w14:solidFill>
              <w14:schemeClr w14:val="tx1"/>
            </w14:solidFill>
          </w14:textFill>
        </w:rPr>
        <w:t>税费</w:t>
      </w:r>
      <w:bookmarkEnd w:id="153"/>
      <w:bookmarkEnd w:id="154"/>
      <w:bookmarkEnd w:id="155"/>
      <w:bookmarkEnd w:id="156"/>
      <w:bookmarkEnd w:id="157"/>
      <w:bookmarkEnd w:id="158"/>
    </w:p>
    <w:p w14:paraId="7A7CEAF7">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与合同有关的一切税费</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均按照中华人民共和国法律的相关规定</w:t>
      </w:r>
      <w:r>
        <w:rPr>
          <w:rFonts w:hint="eastAsia" w:asciiTheme="minorEastAsia" w:hAnsiTheme="minorEastAsia" w:eastAsiaTheme="minorEastAsia"/>
          <w:color w:val="000000" w:themeColor="text1"/>
          <w:sz w:val="24"/>
          <w14:textFill>
            <w14:solidFill>
              <w14:schemeClr w14:val="tx1"/>
            </w14:solidFill>
          </w14:textFill>
        </w:rPr>
        <w:t>缴纳</w:t>
      </w:r>
      <w:r>
        <w:rPr>
          <w:rFonts w:asciiTheme="minorEastAsia" w:hAnsiTheme="minorEastAsia" w:eastAsiaTheme="minorEastAsia"/>
          <w:color w:val="000000" w:themeColor="text1"/>
          <w:sz w:val="24"/>
          <w14:textFill>
            <w14:solidFill>
              <w14:schemeClr w14:val="tx1"/>
            </w14:solidFill>
          </w14:textFill>
        </w:rPr>
        <w:t>。</w:t>
      </w:r>
    </w:p>
    <w:p w14:paraId="1D37C4A8">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59" w:name="_Toc487900368"/>
      <w:bookmarkStart w:id="160" w:name="_Toc7102"/>
      <w:bookmarkStart w:id="161" w:name="_Toc8298"/>
      <w:bookmarkStart w:id="162" w:name="_Toc259093687"/>
      <w:bookmarkStart w:id="163" w:name="_Toc279701258"/>
      <w:bookmarkStart w:id="164" w:name="_Toc16959"/>
      <w:r>
        <w:rPr>
          <w:rFonts w:hint="eastAsia" w:asciiTheme="minorEastAsia" w:hAnsiTheme="minorEastAsia" w:eastAsiaTheme="minorEastAsia"/>
          <w:b/>
          <w:bCs/>
          <w:color w:val="000000" w:themeColor="text1"/>
          <w:sz w:val="24"/>
          <w:lang w:val="zh-CN"/>
          <w14:textFill>
            <w14:solidFill>
              <w14:schemeClr w14:val="tx1"/>
            </w14:solidFill>
          </w14:textFill>
        </w:rPr>
        <w:t>2.</w:t>
      </w:r>
      <w:r>
        <w:rPr>
          <w:rFonts w:asciiTheme="minorEastAsia" w:hAnsiTheme="minorEastAsia" w:eastAsiaTheme="minorEastAsia"/>
          <w:b/>
          <w:bCs/>
          <w:color w:val="000000" w:themeColor="text1"/>
          <w:sz w:val="24"/>
          <w:lang w:val="zh-CN"/>
          <w14:textFill>
            <w14:solidFill>
              <w14:schemeClr w14:val="tx1"/>
            </w14:solidFill>
          </w14:textFill>
        </w:rPr>
        <w:t>13</w:t>
      </w:r>
      <w:r>
        <w:rPr>
          <w:rFonts w:hint="eastAsia" w:asciiTheme="minorEastAsia" w:hAnsiTheme="minorEastAsia" w:eastAsiaTheme="minorEastAsia"/>
          <w:b/>
          <w:bCs/>
          <w:color w:val="000000" w:themeColor="text1"/>
          <w:sz w:val="24"/>
          <w:lang w:val="zh-CN"/>
          <w14:textFill>
            <w14:solidFill>
              <w14:schemeClr w14:val="tx1"/>
            </w14:solidFill>
          </w14:textFill>
        </w:rPr>
        <w:t xml:space="preserve"> </w:t>
      </w:r>
      <w:r>
        <w:rPr>
          <w:rFonts w:asciiTheme="minorEastAsia" w:hAnsiTheme="minorEastAsia" w:eastAsiaTheme="minorEastAsia"/>
          <w:b/>
          <w:bCs/>
          <w:color w:val="000000" w:themeColor="text1"/>
          <w:sz w:val="24"/>
          <w:lang w:val="zh-CN"/>
          <w14:textFill>
            <w14:solidFill>
              <w14:schemeClr w14:val="tx1"/>
            </w14:solidFill>
          </w14:textFill>
        </w:rPr>
        <w:t>乙方破产</w:t>
      </w:r>
      <w:bookmarkEnd w:id="159"/>
      <w:bookmarkEnd w:id="160"/>
      <w:bookmarkEnd w:id="161"/>
      <w:bookmarkEnd w:id="162"/>
      <w:bookmarkEnd w:id="163"/>
      <w:bookmarkEnd w:id="164"/>
    </w:p>
    <w:p w14:paraId="595DE9C1">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如果乙方破产导致合同无法履行时，甲方可以书面形式通知乙方终止合同且不给予乙方任何补偿和赔偿</w:t>
      </w:r>
      <w:r>
        <w:rPr>
          <w:rFonts w:hint="eastAsia" w:asciiTheme="minorEastAsia" w:hAnsiTheme="minorEastAsia" w:eastAsiaTheme="minorEastAsia"/>
          <w:color w:val="000000" w:themeColor="text1"/>
          <w:sz w:val="24"/>
          <w14:textFill>
            <w14:solidFill>
              <w14:schemeClr w14:val="tx1"/>
            </w14:solidFill>
          </w14:textFill>
        </w:rPr>
        <w:t>，但合同的</w:t>
      </w:r>
      <w:r>
        <w:rPr>
          <w:rFonts w:asciiTheme="minorEastAsia" w:hAnsiTheme="minorEastAsia" w:eastAsiaTheme="minorEastAsia"/>
          <w:color w:val="000000" w:themeColor="text1"/>
          <w:sz w:val="24"/>
          <w14:textFill>
            <w14:solidFill>
              <w14:schemeClr w14:val="tx1"/>
            </w14:solidFill>
          </w14:textFill>
        </w:rPr>
        <w:t>终止不损害或不影响甲方已经采取或将要采取的任何要求乙方支付违约金</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赔偿损失等的行动或补救措施的权利</w:t>
      </w:r>
      <w:r>
        <w:rPr>
          <w:rFonts w:hint="eastAsia" w:asciiTheme="minorEastAsia" w:hAnsiTheme="minorEastAsia" w:eastAsiaTheme="minorEastAsia"/>
          <w:color w:val="000000" w:themeColor="text1"/>
          <w:sz w:val="24"/>
          <w14:textFill>
            <w14:solidFill>
              <w14:schemeClr w14:val="tx1"/>
            </w14:solidFill>
          </w14:textFill>
        </w:rPr>
        <w:t>。</w:t>
      </w:r>
    </w:p>
    <w:p w14:paraId="1E208972">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bookmarkStart w:id="165" w:name="_Toc29333"/>
      <w:bookmarkStart w:id="166" w:name="_Toc6134"/>
      <w:bookmarkStart w:id="167" w:name="_Toc15387"/>
      <w:r>
        <w:rPr>
          <w:rFonts w:hint="eastAsia" w:asciiTheme="minorEastAsia" w:hAnsiTheme="minorEastAsia" w:eastAsiaTheme="minorEastAsia"/>
          <w:b/>
          <w:bCs/>
          <w:color w:val="000000" w:themeColor="text1"/>
          <w:sz w:val="24"/>
          <w:lang w:val="zh-CN"/>
          <w14:textFill>
            <w14:solidFill>
              <w14:schemeClr w14:val="tx1"/>
            </w14:solidFill>
          </w14:textFill>
        </w:rPr>
        <w:t>2.1</w:t>
      </w:r>
      <w:r>
        <w:rPr>
          <w:rFonts w:asciiTheme="minorEastAsia" w:hAnsiTheme="minorEastAsia" w:eastAsiaTheme="minorEastAsia"/>
          <w:b/>
          <w:bCs/>
          <w:color w:val="000000" w:themeColor="text1"/>
          <w:sz w:val="24"/>
          <w:lang w:val="zh-CN"/>
          <w14:textFill>
            <w14:solidFill>
              <w14:schemeClr w14:val="tx1"/>
            </w14:solidFill>
          </w14:textFill>
        </w:rPr>
        <w:t>4</w:t>
      </w:r>
      <w:r>
        <w:rPr>
          <w:rFonts w:hint="eastAsia" w:asciiTheme="minorEastAsia" w:hAnsiTheme="minorEastAsia" w:eastAsiaTheme="minorEastAsia"/>
          <w:b/>
          <w:bCs/>
          <w:color w:val="000000" w:themeColor="text1"/>
          <w:sz w:val="24"/>
          <w:lang w:val="zh-CN"/>
          <w14:textFill>
            <w14:solidFill>
              <w14:schemeClr w14:val="tx1"/>
            </w14:solidFill>
          </w14:textFill>
        </w:rPr>
        <w:t xml:space="preserve"> 合同中止、终止</w:t>
      </w:r>
      <w:bookmarkEnd w:id="165"/>
      <w:bookmarkEnd w:id="166"/>
      <w:bookmarkEnd w:id="167"/>
    </w:p>
    <w:p w14:paraId="2E7A5028">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.1双方当事人不得擅自中止或者终止合同；</w:t>
      </w:r>
    </w:p>
    <w:p w14:paraId="207D7184">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3296A7F6">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68" w:name="_Toc1125"/>
      <w:bookmarkStart w:id="169" w:name="_Toc14563"/>
      <w:bookmarkStart w:id="170" w:name="_Toc6596"/>
      <w:r>
        <w:rPr>
          <w:rFonts w:hint="eastAsia" w:asciiTheme="minorEastAsia" w:hAnsiTheme="minorEastAsia" w:eastAsiaTheme="minorEastAsia"/>
          <w:b/>
          <w:bCs/>
          <w:color w:val="000000" w:themeColor="text1"/>
          <w:sz w:val="24"/>
          <w:lang w:val="zh-CN"/>
          <w14:textFill>
            <w14:solidFill>
              <w14:schemeClr w14:val="tx1"/>
            </w14:solidFill>
          </w14:textFill>
        </w:rPr>
        <w:t>2.1</w:t>
      </w:r>
      <w:r>
        <w:rPr>
          <w:rFonts w:asciiTheme="minorEastAsia" w:hAnsiTheme="minorEastAsia" w:eastAsiaTheme="minorEastAsia"/>
          <w:b/>
          <w:bCs/>
          <w:color w:val="000000" w:themeColor="text1"/>
          <w:sz w:val="24"/>
          <w:lang w:val="zh-CN"/>
          <w14:textFill>
            <w14:solidFill>
              <w14:schemeClr w14:val="tx1"/>
            </w14:solidFill>
          </w14:textFill>
        </w:rPr>
        <w:t>5</w:t>
      </w:r>
      <w:r>
        <w:rPr>
          <w:rFonts w:hint="eastAsia" w:asciiTheme="minorEastAsia" w:hAnsiTheme="minorEastAsia" w:eastAsiaTheme="minorEastAsia"/>
          <w:b/>
          <w:bCs/>
          <w:color w:val="000000" w:themeColor="text1"/>
          <w:sz w:val="24"/>
          <w:lang w:val="zh-CN"/>
          <w14:textFill>
            <w14:solidFill>
              <w14:schemeClr w14:val="tx1"/>
            </w14:solidFill>
          </w14:textFill>
        </w:rPr>
        <w:t xml:space="preserve"> 检验和验收</w:t>
      </w:r>
      <w:bookmarkEnd w:id="168"/>
      <w:bookmarkEnd w:id="169"/>
      <w:bookmarkEnd w:id="170"/>
    </w:p>
    <w:p w14:paraId="6E0C0807">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1乙方按照</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的约定</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定期提交服务报告</w:t>
      </w:r>
      <w:r>
        <w:rPr>
          <w:rFonts w:hint="eastAsia" w:asciiTheme="minorEastAsia" w:hAnsiTheme="minorEastAsia" w:eastAsiaTheme="minorEastAsia"/>
          <w:color w:val="000000" w:themeColor="text1"/>
          <w:sz w:val="24"/>
          <w14:textFill>
            <w14:solidFill>
              <w14:schemeClr w14:val="tx1"/>
            </w14:solidFill>
          </w14:textFill>
        </w:rPr>
        <w:t>，甲方按照</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的约定进行定期验收</w:t>
      </w:r>
      <w:r>
        <w:rPr>
          <w:rFonts w:hint="eastAsia" w:asciiTheme="minorEastAsia" w:hAnsiTheme="minorEastAsia" w:eastAsiaTheme="minorEastAsia"/>
          <w:color w:val="000000" w:themeColor="text1"/>
          <w:sz w:val="24"/>
          <w14:textFill>
            <w14:solidFill>
              <w14:schemeClr w14:val="tx1"/>
            </w14:solidFill>
          </w14:textFill>
        </w:rPr>
        <w:t>；</w:t>
      </w:r>
    </w:p>
    <w:p w14:paraId="20382867">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06EB1F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2.15.3检验和验收标准、程序等具体内容以及前述验收书的效力详见</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hint="eastAsia" w:asciiTheme="minorEastAsia" w:hAnsiTheme="minorEastAsia" w:eastAsiaTheme="minorEastAsia"/>
          <w:i/>
          <w:color w:val="000000" w:themeColor="text1"/>
          <w:sz w:val="24"/>
          <w14:textFill>
            <w14:solidFill>
              <w14:schemeClr w14:val="tx1"/>
            </w14:solidFill>
          </w14:textFill>
        </w:rPr>
        <w:t>。</w:t>
      </w:r>
    </w:p>
    <w:bookmarkEnd w:id="140"/>
    <w:bookmarkEnd w:id="141"/>
    <w:bookmarkEnd w:id="142"/>
    <w:bookmarkEnd w:id="143"/>
    <w:p w14:paraId="21F070C8">
      <w:pPr>
        <w:spacing w:line="360" w:lineRule="auto"/>
        <w:ind w:firstLine="437"/>
        <w:outlineLvl w:val="3"/>
        <w:rPr>
          <w:rFonts w:asciiTheme="minorEastAsia" w:hAnsiTheme="minorEastAsia" w:eastAsiaTheme="minorEastAsia"/>
          <w:b/>
          <w:bCs/>
          <w:color w:val="000000" w:themeColor="text1"/>
          <w:sz w:val="24"/>
          <w14:textFill>
            <w14:solidFill>
              <w14:schemeClr w14:val="tx1"/>
            </w14:solidFill>
          </w14:textFill>
        </w:rPr>
      </w:pPr>
      <w:bookmarkStart w:id="171" w:name="_Toc12773"/>
      <w:bookmarkStart w:id="172" w:name="_Toc18567"/>
      <w:bookmarkStart w:id="173" w:name="_Toc487900373"/>
      <w:bookmarkStart w:id="174" w:name="_Toc259093692"/>
      <w:bookmarkStart w:id="175" w:name="_Toc10330"/>
      <w:bookmarkStart w:id="176" w:name="_Toc279701263"/>
      <w:r>
        <w:rPr>
          <w:rFonts w:hint="eastAsia" w:asciiTheme="minorEastAsia" w:hAnsiTheme="minorEastAsia" w:eastAsiaTheme="minorEastAsia"/>
          <w:b/>
          <w:bCs/>
          <w:color w:val="000000" w:themeColor="text1"/>
          <w:sz w:val="24"/>
          <w14:textFill>
            <w14:solidFill>
              <w14:schemeClr w14:val="tx1"/>
            </w14:solidFill>
          </w14:textFill>
        </w:rPr>
        <w:t>2.</w:t>
      </w:r>
      <w:r>
        <w:rPr>
          <w:rFonts w:asciiTheme="minorEastAsia" w:hAnsiTheme="minorEastAsia" w:eastAsiaTheme="minorEastAsia"/>
          <w:b/>
          <w:bCs/>
          <w:color w:val="000000" w:themeColor="text1"/>
          <w:sz w:val="24"/>
          <w14:textFill>
            <w14:solidFill>
              <w14:schemeClr w14:val="tx1"/>
            </w14:solidFill>
          </w14:textFill>
        </w:rPr>
        <w:t>16</w:t>
      </w:r>
      <w:r>
        <w:rPr>
          <w:rFonts w:hint="eastAsia" w:asciiTheme="minorEastAsia" w:hAnsiTheme="minorEastAsia" w:eastAsiaTheme="minorEastAsia"/>
          <w:b/>
          <w:bCs/>
          <w:color w:val="000000" w:themeColor="text1"/>
          <w:sz w:val="24"/>
          <w14:textFill>
            <w14:solidFill>
              <w14:schemeClr w14:val="tx1"/>
            </w14:solidFill>
          </w14:textFill>
        </w:rPr>
        <w:t xml:space="preserve"> </w:t>
      </w:r>
      <w:r>
        <w:rPr>
          <w:rFonts w:hint="eastAsia" w:asciiTheme="minorEastAsia" w:hAnsiTheme="minorEastAsia" w:eastAsiaTheme="minorEastAsia"/>
          <w:b/>
          <w:bCs/>
          <w:color w:val="000000" w:themeColor="text1"/>
          <w:sz w:val="24"/>
          <w:lang w:val="zh-CN"/>
          <w14:textFill>
            <w14:solidFill>
              <w14:schemeClr w14:val="tx1"/>
            </w14:solidFill>
          </w14:textFill>
        </w:rPr>
        <w:t>合同使用的文字和</w:t>
      </w:r>
      <w:r>
        <w:rPr>
          <w:rFonts w:asciiTheme="minorEastAsia" w:hAnsiTheme="minorEastAsia" w:eastAsiaTheme="minorEastAsia"/>
          <w:b/>
          <w:bCs/>
          <w:color w:val="000000" w:themeColor="text1"/>
          <w:sz w:val="24"/>
          <w:lang w:val="zh-CN"/>
          <w14:textFill>
            <w14:solidFill>
              <w14:schemeClr w14:val="tx1"/>
            </w14:solidFill>
          </w14:textFill>
        </w:rPr>
        <w:t>适用的法律</w:t>
      </w:r>
      <w:bookmarkEnd w:id="171"/>
      <w:bookmarkEnd w:id="172"/>
      <w:bookmarkEnd w:id="173"/>
      <w:bookmarkEnd w:id="174"/>
      <w:bookmarkEnd w:id="175"/>
      <w:bookmarkEnd w:id="176"/>
    </w:p>
    <w:p w14:paraId="001CC805">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16.1合同使用汉语书就</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变更和解释</w:t>
      </w:r>
      <w:r>
        <w:rPr>
          <w:rFonts w:hint="eastAsia" w:asciiTheme="minorEastAsia" w:hAnsiTheme="minorEastAsia" w:eastAsiaTheme="minorEastAsia"/>
          <w:color w:val="000000" w:themeColor="text1"/>
          <w:sz w:val="24"/>
          <w14:textFill>
            <w14:solidFill>
              <w14:schemeClr w14:val="tx1"/>
            </w14:solidFill>
          </w14:textFill>
        </w:rPr>
        <w:t>；</w:t>
      </w:r>
    </w:p>
    <w:p w14:paraId="28239352">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16</w:t>
      </w:r>
      <w:r>
        <w:rPr>
          <w:rFonts w:hint="eastAsia" w:asciiTheme="minorEastAsia" w:hAnsiTheme="minorEastAsia" w:eastAsiaTheme="minorEastAsia"/>
          <w:color w:val="000000" w:themeColor="text1"/>
          <w:sz w:val="24"/>
          <w14:textFill>
            <w14:solidFill>
              <w14:schemeClr w14:val="tx1"/>
            </w14:solidFill>
          </w14:textFill>
        </w:rPr>
        <w:t>.2合同适用</w:t>
      </w:r>
      <w:r>
        <w:rPr>
          <w:rFonts w:asciiTheme="minorEastAsia" w:hAnsiTheme="minorEastAsia" w:eastAsiaTheme="minorEastAsia"/>
          <w:color w:val="000000" w:themeColor="text1"/>
          <w:sz w:val="24"/>
          <w14:textFill>
            <w14:solidFill>
              <w14:schemeClr w14:val="tx1"/>
            </w14:solidFill>
          </w14:textFill>
        </w:rPr>
        <w:t>中华人民共和国法律。</w:t>
      </w:r>
    </w:p>
    <w:p w14:paraId="1BEADD38">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bookmarkStart w:id="177" w:name="_Toc279701264"/>
      <w:bookmarkStart w:id="178" w:name="_Toc259093693"/>
      <w:bookmarkStart w:id="179" w:name="_Toc16673"/>
      <w:bookmarkStart w:id="180" w:name="_Toc3148"/>
      <w:bookmarkStart w:id="181" w:name="_Toc12004"/>
      <w:bookmarkStart w:id="182" w:name="_Toc487900374"/>
      <w:r>
        <w:rPr>
          <w:rFonts w:hint="eastAsia" w:asciiTheme="minorEastAsia" w:hAnsiTheme="minorEastAsia" w:eastAsiaTheme="minorEastAsia"/>
          <w:b/>
          <w:bCs/>
          <w:color w:val="000000" w:themeColor="text1"/>
          <w:sz w:val="24"/>
          <w:lang w:val="zh-CN"/>
          <w14:textFill>
            <w14:solidFill>
              <w14:schemeClr w14:val="tx1"/>
            </w14:solidFill>
          </w14:textFill>
        </w:rPr>
        <w:t>2.</w:t>
      </w:r>
      <w:r>
        <w:rPr>
          <w:rFonts w:asciiTheme="minorEastAsia" w:hAnsiTheme="minorEastAsia" w:eastAsiaTheme="minorEastAsia"/>
          <w:b/>
          <w:bCs/>
          <w:color w:val="000000" w:themeColor="text1"/>
          <w:sz w:val="24"/>
          <w:lang w:val="zh-CN"/>
          <w14:textFill>
            <w14:solidFill>
              <w14:schemeClr w14:val="tx1"/>
            </w14:solidFill>
          </w14:textFill>
        </w:rPr>
        <w:t>17</w:t>
      </w:r>
      <w:r>
        <w:rPr>
          <w:rFonts w:hint="eastAsia" w:asciiTheme="minorEastAsia" w:hAnsiTheme="minorEastAsia" w:eastAsiaTheme="minorEastAsia"/>
          <w:b/>
          <w:bCs/>
          <w:color w:val="000000" w:themeColor="text1"/>
          <w:sz w:val="24"/>
          <w:lang w:val="zh-CN"/>
          <w14:textFill>
            <w14:solidFill>
              <w14:schemeClr w14:val="tx1"/>
            </w14:solidFill>
          </w14:textFill>
        </w:rPr>
        <w:t xml:space="preserve"> </w:t>
      </w:r>
      <w:r>
        <w:rPr>
          <w:rFonts w:asciiTheme="minorEastAsia" w:hAnsiTheme="minorEastAsia" w:eastAsiaTheme="minorEastAsia"/>
          <w:b/>
          <w:bCs/>
          <w:color w:val="000000" w:themeColor="text1"/>
          <w:sz w:val="24"/>
          <w:lang w:val="zh-CN"/>
          <w14:textFill>
            <w14:solidFill>
              <w14:schemeClr w14:val="tx1"/>
            </w14:solidFill>
          </w14:textFill>
        </w:rPr>
        <w:t>履约保证金</w:t>
      </w:r>
      <w:bookmarkEnd w:id="177"/>
      <w:bookmarkEnd w:id="178"/>
      <w:bookmarkEnd w:id="179"/>
      <w:bookmarkEnd w:id="180"/>
      <w:bookmarkEnd w:id="181"/>
    </w:p>
    <w:p w14:paraId="01B7268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17</w:t>
      </w:r>
      <w:r>
        <w:rPr>
          <w:rFonts w:hint="eastAsia" w:asciiTheme="minorEastAsia" w:hAnsiTheme="minorEastAsia" w:eastAsiaTheme="minorEastAsia"/>
          <w:color w:val="000000" w:themeColor="text1"/>
          <w:sz w:val="24"/>
          <w14:textFill>
            <w14:solidFill>
              <w14:schemeClr w14:val="tx1"/>
            </w14:solidFill>
          </w14:textFill>
        </w:rPr>
        <w:t>.1采购文件要求乙方提交履约保证金的，乙方</w:t>
      </w:r>
      <w:r>
        <w:rPr>
          <w:rFonts w:asciiTheme="minorEastAsia" w:hAnsiTheme="minorEastAsia" w:eastAsiaTheme="minorEastAsia"/>
          <w:color w:val="000000" w:themeColor="text1"/>
          <w:sz w:val="24"/>
          <w14:textFill>
            <w14:solidFill>
              <w14:schemeClr w14:val="tx1"/>
            </w14:solidFill>
          </w14:textFill>
        </w:rPr>
        <w:t>应按</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约定的方式</w:t>
      </w:r>
      <w:r>
        <w:rPr>
          <w:rFonts w:hint="eastAsia" w:asciiTheme="minorEastAsia" w:hAnsiTheme="minorEastAsia" w:eastAsiaTheme="minorEastAsia"/>
          <w:color w:val="000000" w:themeColor="text1"/>
          <w:sz w:val="24"/>
          <w14:textFill>
            <w14:solidFill>
              <w14:schemeClr w14:val="tx1"/>
            </w14:solidFill>
          </w14:textFill>
        </w:rPr>
        <w:t>，以支票、汇票、本票或者金融机构、担保机构出具的保函等非现金形式提交；</w:t>
      </w:r>
    </w:p>
    <w:p w14:paraId="411A5B86">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17.2履约保证金在</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约定期间内不予退还或者应完全有效</w:t>
      </w:r>
      <w:r>
        <w:rPr>
          <w:rFonts w:hint="eastAsia" w:asciiTheme="minorEastAsia" w:hAnsiTheme="minorEastAsia" w:eastAsiaTheme="minorEastAsia"/>
          <w:color w:val="000000" w:themeColor="text1"/>
          <w:sz w:val="24"/>
          <w14:textFill>
            <w14:solidFill>
              <w14:schemeClr w14:val="tx1"/>
            </w14:solidFill>
          </w14:textFill>
        </w:rPr>
        <w:t>，前述约定期间届满</w:t>
      </w:r>
      <w:r>
        <w:rPr>
          <w:rFonts w:asciiTheme="minorEastAsia" w:hAnsiTheme="minorEastAsia" w:eastAsiaTheme="minorEastAsia"/>
          <w:color w:val="000000" w:themeColor="text1"/>
          <w:sz w:val="24"/>
          <w14:textFill>
            <w14:solidFill>
              <w14:schemeClr w14:val="tx1"/>
            </w14:solidFill>
          </w14:textFill>
        </w:rPr>
        <w:t>之日起</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个</w:t>
      </w:r>
      <w:r>
        <w:rPr>
          <w:rFonts w:asciiTheme="minorEastAsia" w:hAnsiTheme="minorEastAsia" w:eastAsiaTheme="minorEastAsia"/>
          <w:color w:val="000000" w:themeColor="text1"/>
          <w:sz w:val="24"/>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312168AE">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17</w:t>
      </w: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如果乙方不履行合同</w:t>
      </w:r>
      <w:r>
        <w:rPr>
          <w:rFonts w:hint="eastAsia" w:asciiTheme="minorEastAsia" w:hAnsiTheme="minorEastAsia" w:eastAsiaTheme="minorEastAsia"/>
          <w:color w:val="000000" w:themeColor="text1"/>
          <w:sz w:val="24"/>
          <w14:textFill>
            <w14:solidFill>
              <w14:schemeClr w14:val="tx1"/>
            </w14:solidFill>
          </w14:textFill>
        </w:rPr>
        <w:t>，履约保证金不予退还；如果乙方</w:t>
      </w:r>
      <w:r>
        <w:rPr>
          <w:rFonts w:asciiTheme="minorEastAsia" w:hAnsiTheme="minorEastAsia" w:eastAsiaTheme="minorEastAsia"/>
          <w:color w:val="000000" w:themeColor="text1"/>
          <w:sz w:val="24"/>
          <w14:textFill>
            <w14:solidFill>
              <w14:schemeClr w14:val="tx1"/>
            </w14:solidFill>
          </w14:textFill>
        </w:rPr>
        <w:t>未能按合同</w:t>
      </w:r>
      <w:r>
        <w:rPr>
          <w:rFonts w:hint="eastAsia" w:asciiTheme="minorEastAsia" w:hAnsiTheme="minorEastAsia" w:eastAsiaTheme="minorEastAsia"/>
          <w:color w:val="000000" w:themeColor="text1"/>
          <w:sz w:val="24"/>
          <w14:textFill>
            <w14:solidFill>
              <w14:schemeClr w14:val="tx1"/>
            </w14:solidFill>
          </w14:textFill>
        </w:rPr>
        <w:t>约</w:t>
      </w:r>
      <w:r>
        <w:rPr>
          <w:rFonts w:asciiTheme="minorEastAsia" w:hAnsiTheme="minorEastAsia" w:eastAsiaTheme="minorEastAsia"/>
          <w:color w:val="000000" w:themeColor="text1"/>
          <w:sz w:val="24"/>
          <w14:textFill>
            <w14:solidFill>
              <w14:schemeClr w14:val="tx1"/>
            </w14:solidFill>
          </w14:textFill>
        </w:rPr>
        <w:t>定全面履行义务，那么甲方有权从履约保证金中取得补偿或赔偿</w:t>
      </w:r>
      <w:r>
        <w:rPr>
          <w:rFonts w:hint="eastAsia" w:asciiTheme="minorEastAsia" w:hAnsiTheme="minorEastAsia" w:eastAsiaTheme="minorEastAsia"/>
          <w:color w:val="000000" w:themeColor="text1"/>
          <w:sz w:val="24"/>
          <w14:textFill>
            <w14:solidFill>
              <w14:schemeClr w14:val="tx1"/>
            </w14:solidFill>
          </w14:textFill>
        </w:rPr>
        <w:t>，同时不影响甲方要求乙方承担合同约定的超过履约保证金的违约责任的权利。</w:t>
      </w:r>
    </w:p>
    <w:bookmarkEnd w:id="182"/>
    <w:p w14:paraId="6181059E">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bookmarkStart w:id="183" w:name="_Toc19890"/>
      <w:bookmarkStart w:id="184" w:name="_Toc14001"/>
      <w:bookmarkStart w:id="185" w:name="_Toc6885"/>
      <w:r>
        <w:rPr>
          <w:rFonts w:hint="eastAsia" w:asciiTheme="minorEastAsia" w:hAnsiTheme="minorEastAsia" w:eastAsiaTheme="minorEastAsia"/>
          <w:b/>
          <w:bCs/>
          <w:color w:val="000000" w:themeColor="text1"/>
          <w:sz w:val="24"/>
          <w:lang w:val="zh-CN"/>
          <w14:textFill>
            <w14:solidFill>
              <w14:schemeClr w14:val="tx1"/>
            </w14:solidFill>
          </w14:textFill>
        </w:rPr>
        <w:t>2.</w:t>
      </w:r>
      <w:r>
        <w:rPr>
          <w:rFonts w:asciiTheme="minorEastAsia" w:hAnsiTheme="minorEastAsia" w:eastAsiaTheme="minorEastAsia"/>
          <w:b/>
          <w:bCs/>
          <w:color w:val="000000" w:themeColor="text1"/>
          <w:sz w:val="24"/>
          <w:lang w:val="zh-CN"/>
          <w14:textFill>
            <w14:solidFill>
              <w14:schemeClr w14:val="tx1"/>
            </w14:solidFill>
          </w14:textFill>
        </w:rPr>
        <w:t>18</w:t>
      </w:r>
      <w:r>
        <w:rPr>
          <w:rFonts w:hint="eastAsia" w:asciiTheme="minorEastAsia" w:hAnsiTheme="minorEastAsia" w:eastAsiaTheme="minorEastAsia"/>
          <w:b/>
          <w:bCs/>
          <w:color w:val="000000" w:themeColor="text1"/>
          <w:sz w:val="24"/>
          <w:lang w:val="zh-CN"/>
          <w14:textFill>
            <w14:solidFill>
              <w14:schemeClr w14:val="tx1"/>
            </w14:solidFill>
          </w14:textFill>
        </w:rPr>
        <w:t xml:space="preserve"> 合同份数</w:t>
      </w:r>
      <w:bookmarkEnd w:id="183"/>
      <w:bookmarkEnd w:id="184"/>
      <w:bookmarkEnd w:id="185"/>
    </w:p>
    <w:p w14:paraId="1B40DD9D">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合同份数按</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规定</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每份均具有同等法律效力</w:t>
      </w:r>
      <w:r>
        <w:rPr>
          <w:rFonts w:hint="eastAsia" w:asciiTheme="minorEastAsia" w:hAnsiTheme="minorEastAsia" w:eastAsiaTheme="minorEastAsia"/>
          <w:color w:val="000000" w:themeColor="text1"/>
          <w:sz w:val="24"/>
          <w14:textFill>
            <w14:solidFill>
              <w14:schemeClr w14:val="tx1"/>
            </w14:solidFill>
          </w14:textFill>
        </w:rPr>
        <w:t>。</w:t>
      </w:r>
    </w:p>
    <w:p w14:paraId="1267EB56">
      <w:pPr>
        <w:spacing w:line="360" w:lineRule="auto"/>
        <w:jc w:val="center"/>
        <w:outlineLvl w:val="2"/>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bookmarkStart w:id="186" w:name="_Toc331685784"/>
      <w:r>
        <w:rPr>
          <w:rFonts w:hint="eastAsia" w:asciiTheme="minorEastAsia" w:hAnsiTheme="minorEastAsia" w:eastAsiaTheme="minorEastAsia"/>
          <w:b/>
          <w:color w:val="000000" w:themeColor="text1"/>
          <w:sz w:val="24"/>
          <w14:textFill>
            <w14:solidFill>
              <w14:schemeClr w14:val="tx1"/>
            </w14:solidFill>
          </w14:textFill>
        </w:rPr>
        <w:t>第三部分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合同专用条款</w:t>
      </w:r>
      <w:bookmarkEnd w:id="186"/>
    </w:p>
    <w:p w14:paraId="1CB10F2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本部分</w:t>
      </w:r>
      <w:r>
        <w:rPr>
          <w:rFonts w:asciiTheme="minorEastAsia" w:hAnsiTheme="minorEastAsia" w:eastAsiaTheme="minorEastAsia"/>
          <w:color w:val="000000" w:themeColor="text1"/>
          <w:sz w:val="24"/>
          <w14:textFill>
            <w14:solidFill>
              <w14:schemeClr w14:val="tx1"/>
            </w14:solidFill>
          </w14:textFill>
        </w:rPr>
        <w:t>是对</w:t>
      </w:r>
      <w:r>
        <w:rPr>
          <w:rFonts w:hint="eastAsia" w:asciiTheme="minorEastAsia" w:hAnsiTheme="minorEastAsia" w:eastAsiaTheme="minorEastAsia"/>
          <w:color w:val="000000" w:themeColor="text1"/>
          <w:sz w:val="24"/>
          <w14:textFill>
            <w14:solidFill>
              <w14:schemeClr w14:val="tx1"/>
            </w14:solidFill>
          </w14:textFill>
        </w:rPr>
        <w:t>前两</w:t>
      </w:r>
      <w:r>
        <w:rPr>
          <w:rFonts w:asciiTheme="minorEastAsia" w:hAnsiTheme="minorEastAsia" w:eastAsiaTheme="minorEastAsia"/>
          <w:color w:val="000000" w:themeColor="text1"/>
          <w:sz w:val="24"/>
          <w14:textFill>
            <w14:solidFill>
              <w14:schemeClr w14:val="tx1"/>
            </w14:solidFill>
          </w14:textFill>
        </w:rPr>
        <w:t>部分的补充和修改</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如果</w:t>
      </w:r>
      <w:r>
        <w:rPr>
          <w:rFonts w:hint="eastAsia" w:asciiTheme="minorEastAsia" w:hAnsiTheme="minorEastAsia" w:eastAsiaTheme="minorEastAsia"/>
          <w:color w:val="000000" w:themeColor="text1"/>
          <w:sz w:val="24"/>
          <w14:textFill>
            <w14:solidFill>
              <w14:schemeClr w14:val="tx1"/>
            </w14:solidFill>
          </w14:textFill>
        </w:rPr>
        <w:t>前两</w:t>
      </w:r>
      <w:r>
        <w:rPr>
          <w:rFonts w:asciiTheme="minorEastAsia" w:hAnsiTheme="minorEastAsia" w:eastAsiaTheme="minorEastAsia"/>
          <w:color w:val="000000" w:themeColor="text1"/>
          <w:sz w:val="24"/>
          <w14:textFill>
            <w14:solidFill>
              <w14:schemeClr w14:val="tx1"/>
            </w14:solidFill>
          </w14:textFill>
        </w:rPr>
        <w:t>部分和本部分的约定不一致</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应以本部分的约定为准</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本部分的条款号应与</w:t>
      </w:r>
      <w:r>
        <w:rPr>
          <w:rFonts w:hint="eastAsia" w:asciiTheme="minorEastAsia" w:hAnsiTheme="minorEastAsia" w:eastAsiaTheme="minorEastAsia"/>
          <w:color w:val="000000" w:themeColor="text1"/>
          <w:sz w:val="24"/>
          <w14:textFill>
            <w14:solidFill>
              <w14:schemeClr w14:val="tx1"/>
            </w14:solidFill>
          </w14:textFill>
        </w:rPr>
        <w:t>前两部分</w:t>
      </w:r>
      <w:r>
        <w:rPr>
          <w:rFonts w:asciiTheme="minorEastAsia" w:hAnsiTheme="minorEastAsia" w:eastAsiaTheme="minorEastAsia"/>
          <w:color w:val="000000" w:themeColor="text1"/>
          <w:sz w:val="24"/>
          <w14:textFill>
            <w14:solidFill>
              <w14:schemeClr w14:val="tx1"/>
            </w14:solidFill>
          </w14:textFill>
        </w:rPr>
        <w:t>的条款号保持对应</w:t>
      </w:r>
      <w:r>
        <w:rPr>
          <w:rFonts w:hint="eastAsia" w:asciiTheme="minorEastAsia" w:hAnsiTheme="minorEastAsia" w:eastAsiaTheme="minorEastAsia"/>
          <w:color w:val="000000" w:themeColor="text1"/>
          <w:sz w:val="24"/>
          <w14:textFill>
            <w14:solidFill>
              <w14:schemeClr w14:val="tx1"/>
            </w14:solidFill>
          </w14:textFill>
        </w:rPr>
        <w:t>；与前两部分</w:t>
      </w:r>
      <w:r>
        <w:rPr>
          <w:rFonts w:asciiTheme="minorEastAsia" w:hAnsiTheme="minorEastAsia" w:eastAsiaTheme="minorEastAsia"/>
          <w:color w:val="000000" w:themeColor="text1"/>
          <w:sz w:val="24"/>
          <w14:textFill>
            <w14:solidFill>
              <w14:schemeClr w14:val="tx1"/>
            </w14:solidFill>
          </w14:textFill>
        </w:rPr>
        <w:t>无对应关系的内容可另行编制条款号</w:t>
      </w:r>
      <w:r>
        <w:rPr>
          <w:rFonts w:hint="eastAsia" w:asciiTheme="minorEastAsia" w:hAnsiTheme="minorEastAsia" w:eastAsiaTheme="minorEastAsia"/>
          <w:color w:val="000000" w:themeColor="text1"/>
          <w:sz w:val="24"/>
          <w14:textFill>
            <w14:solidFill>
              <w14:schemeClr w14:val="tx1"/>
            </w14:solidFill>
          </w14:textFill>
        </w:rPr>
        <w:t>。</w:t>
      </w:r>
    </w:p>
    <w:tbl>
      <w:tblPr>
        <w:tblStyle w:val="1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59E8E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7E245DC5">
            <w:pPr>
              <w:jc w:val="center"/>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条款号</w:t>
            </w:r>
          </w:p>
        </w:tc>
        <w:tc>
          <w:tcPr>
            <w:tcW w:w="4525" w:type="pct"/>
            <w:vAlign w:val="center"/>
          </w:tcPr>
          <w:p w14:paraId="4BBDF347">
            <w:pPr>
              <w:jc w:val="center"/>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约定内容</w:t>
            </w:r>
          </w:p>
        </w:tc>
      </w:tr>
      <w:tr w14:paraId="5FBF1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07403D14">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46BD4D5F">
            <w:pPr>
              <w:spacing w:line="560" w:lineRule="exact"/>
              <w:rPr>
                <w:rFonts w:asciiTheme="minorEastAsia" w:hAnsiTheme="minorEastAsia" w:eastAsiaTheme="minorEastAsia"/>
                <w:color w:val="000000" w:themeColor="text1"/>
                <w:sz w:val="24"/>
                <w14:textFill>
                  <w14:solidFill>
                    <w14:schemeClr w14:val="tx1"/>
                  </w14:solidFill>
                </w14:textFill>
              </w:rPr>
            </w:pPr>
          </w:p>
        </w:tc>
      </w:tr>
      <w:tr w14:paraId="7625C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723784CC">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2EF62BB2">
            <w:pPr>
              <w:spacing w:line="560" w:lineRule="exact"/>
              <w:rPr>
                <w:rFonts w:asciiTheme="minorEastAsia" w:hAnsiTheme="minorEastAsia" w:eastAsiaTheme="minorEastAsia"/>
                <w:color w:val="000000" w:themeColor="text1"/>
                <w:sz w:val="24"/>
                <w14:textFill>
                  <w14:solidFill>
                    <w14:schemeClr w14:val="tx1"/>
                  </w14:solidFill>
                </w14:textFill>
              </w:rPr>
            </w:pPr>
          </w:p>
        </w:tc>
      </w:tr>
      <w:tr w14:paraId="72D7C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F0A4060">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5E85FF1E">
            <w:pPr>
              <w:spacing w:line="560" w:lineRule="exact"/>
              <w:rPr>
                <w:rFonts w:asciiTheme="minorEastAsia" w:hAnsiTheme="minorEastAsia" w:eastAsiaTheme="minorEastAsia"/>
                <w:color w:val="000000" w:themeColor="text1"/>
                <w:sz w:val="24"/>
                <w14:textFill>
                  <w14:solidFill>
                    <w14:schemeClr w14:val="tx1"/>
                  </w14:solidFill>
                </w14:textFill>
              </w:rPr>
            </w:pPr>
          </w:p>
        </w:tc>
      </w:tr>
      <w:tr w14:paraId="650CB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AF40B76">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21E15D77">
            <w:pPr>
              <w:spacing w:line="560" w:lineRule="exact"/>
              <w:rPr>
                <w:rFonts w:asciiTheme="minorEastAsia" w:hAnsiTheme="minorEastAsia" w:eastAsiaTheme="minorEastAsia"/>
                <w:color w:val="000000" w:themeColor="text1"/>
                <w:sz w:val="24"/>
                <w14:textFill>
                  <w14:solidFill>
                    <w14:schemeClr w14:val="tx1"/>
                  </w14:solidFill>
                </w14:textFill>
              </w:rPr>
            </w:pPr>
          </w:p>
        </w:tc>
      </w:tr>
      <w:tr w14:paraId="4122A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458F357">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520E5DFD">
            <w:pPr>
              <w:spacing w:line="560" w:lineRule="exact"/>
              <w:rPr>
                <w:rFonts w:asciiTheme="minorEastAsia" w:hAnsiTheme="minorEastAsia" w:eastAsiaTheme="minorEastAsia"/>
                <w:color w:val="000000" w:themeColor="text1"/>
                <w:sz w:val="24"/>
                <w:u w:val="single"/>
                <w14:textFill>
                  <w14:solidFill>
                    <w14:schemeClr w14:val="tx1"/>
                  </w14:solidFill>
                </w14:textFill>
              </w:rPr>
            </w:pPr>
          </w:p>
        </w:tc>
      </w:tr>
      <w:tr w14:paraId="7511B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4AF4CFB">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764868E6">
            <w:pPr>
              <w:spacing w:line="560" w:lineRule="exact"/>
              <w:rPr>
                <w:rFonts w:asciiTheme="minorEastAsia" w:hAnsiTheme="minorEastAsia" w:eastAsiaTheme="minorEastAsia"/>
                <w:color w:val="000000" w:themeColor="text1"/>
                <w:sz w:val="24"/>
                <w14:textFill>
                  <w14:solidFill>
                    <w14:schemeClr w14:val="tx1"/>
                  </w14:solidFill>
                </w14:textFill>
              </w:rPr>
            </w:pPr>
          </w:p>
        </w:tc>
      </w:tr>
      <w:tr w14:paraId="2846A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0A596D73">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299E80AB">
            <w:pPr>
              <w:spacing w:line="560" w:lineRule="exact"/>
              <w:rPr>
                <w:rFonts w:asciiTheme="minorEastAsia" w:hAnsiTheme="minorEastAsia" w:eastAsiaTheme="minorEastAsia"/>
                <w:color w:val="000000" w:themeColor="text1"/>
                <w:sz w:val="24"/>
                <w:u w:val="single"/>
                <w14:textFill>
                  <w14:solidFill>
                    <w14:schemeClr w14:val="tx1"/>
                  </w14:solidFill>
                </w14:textFill>
              </w:rPr>
            </w:pPr>
          </w:p>
        </w:tc>
      </w:tr>
      <w:tr w14:paraId="52008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6084D0F1">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24B063DD">
            <w:pPr>
              <w:spacing w:line="560" w:lineRule="exact"/>
              <w:rPr>
                <w:rFonts w:asciiTheme="minorEastAsia" w:hAnsiTheme="minorEastAsia" w:eastAsiaTheme="minorEastAsia"/>
                <w:color w:val="000000" w:themeColor="text1"/>
                <w:sz w:val="24"/>
                <w14:textFill>
                  <w14:solidFill>
                    <w14:schemeClr w14:val="tx1"/>
                  </w14:solidFill>
                </w14:textFill>
              </w:rPr>
            </w:pPr>
          </w:p>
        </w:tc>
      </w:tr>
      <w:tr w14:paraId="24900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C4E3184">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380E7BCB">
            <w:pPr>
              <w:spacing w:line="560" w:lineRule="exact"/>
              <w:rPr>
                <w:rFonts w:asciiTheme="minorEastAsia" w:hAnsiTheme="minorEastAsia" w:eastAsiaTheme="minorEastAsia"/>
                <w:color w:val="000000" w:themeColor="text1"/>
                <w:sz w:val="24"/>
                <w14:textFill>
                  <w14:solidFill>
                    <w14:schemeClr w14:val="tx1"/>
                  </w14:solidFill>
                </w14:textFill>
              </w:rPr>
            </w:pPr>
          </w:p>
        </w:tc>
      </w:tr>
      <w:tr w14:paraId="45859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623562EE">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1CFA0824">
            <w:pPr>
              <w:spacing w:line="560" w:lineRule="exact"/>
              <w:rPr>
                <w:rFonts w:asciiTheme="minorEastAsia" w:hAnsiTheme="minorEastAsia" w:eastAsiaTheme="minorEastAsia"/>
                <w:color w:val="000000" w:themeColor="text1"/>
                <w:sz w:val="24"/>
                <w14:textFill>
                  <w14:solidFill>
                    <w14:schemeClr w14:val="tx1"/>
                  </w14:solidFill>
                </w14:textFill>
              </w:rPr>
            </w:pPr>
          </w:p>
        </w:tc>
      </w:tr>
      <w:tr w14:paraId="2828B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28D99AA">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tcBorders>
              <w:top w:val="single" w:color="auto" w:sz="6" w:space="0"/>
              <w:left w:val="single" w:color="auto" w:sz="6" w:space="0"/>
              <w:bottom w:val="single" w:color="auto" w:sz="6" w:space="0"/>
              <w:right w:val="single" w:color="auto" w:sz="6" w:space="0"/>
            </w:tcBorders>
            <w:vAlign w:val="center"/>
          </w:tcPr>
          <w:p w14:paraId="5315B274">
            <w:pPr>
              <w:spacing w:line="560" w:lineRule="exact"/>
              <w:rPr>
                <w:rFonts w:asciiTheme="minorEastAsia" w:hAnsiTheme="minorEastAsia" w:eastAsiaTheme="minorEastAsia"/>
                <w:color w:val="000000" w:themeColor="text1"/>
                <w:sz w:val="24"/>
                <w14:textFill>
                  <w14:solidFill>
                    <w14:schemeClr w14:val="tx1"/>
                  </w14:solidFill>
                </w14:textFill>
              </w:rPr>
            </w:pPr>
          </w:p>
        </w:tc>
      </w:tr>
      <w:tr w14:paraId="550D2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21E86DFC">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tcBorders>
              <w:top w:val="single" w:color="auto" w:sz="6" w:space="0"/>
              <w:left w:val="single" w:color="auto" w:sz="6" w:space="0"/>
              <w:bottom w:val="single" w:color="auto" w:sz="6" w:space="0"/>
              <w:right w:val="single" w:color="auto" w:sz="6" w:space="0"/>
            </w:tcBorders>
            <w:vAlign w:val="center"/>
          </w:tcPr>
          <w:p w14:paraId="05049C2B">
            <w:pPr>
              <w:spacing w:line="560" w:lineRule="exact"/>
              <w:rPr>
                <w:rFonts w:asciiTheme="minorEastAsia" w:hAnsiTheme="minorEastAsia" w:eastAsiaTheme="minorEastAsia"/>
                <w:color w:val="000000" w:themeColor="text1"/>
                <w:sz w:val="24"/>
                <w14:textFill>
                  <w14:solidFill>
                    <w14:schemeClr w14:val="tx1"/>
                  </w14:solidFill>
                </w14:textFill>
              </w:rPr>
            </w:pPr>
          </w:p>
        </w:tc>
      </w:tr>
    </w:tbl>
    <w:p w14:paraId="4D114035">
      <w:pPr>
        <w:spacing w:line="360" w:lineRule="auto"/>
        <w:rPr>
          <w:rFonts w:asciiTheme="minorEastAsia" w:hAnsiTheme="minorEastAsia" w:eastAsiaTheme="minorEastAsia"/>
          <w:color w:val="000000" w:themeColor="text1"/>
          <w:sz w:val="24"/>
          <w14:textFill>
            <w14:solidFill>
              <w14:schemeClr w14:val="tx1"/>
            </w14:solidFill>
          </w14:textFill>
        </w:rPr>
      </w:pPr>
    </w:p>
    <w:p w14:paraId="48497286">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3C58CB2C">
      <w:pPr>
        <w:spacing w:line="360" w:lineRule="auto"/>
        <w:jc w:val="center"/>
        <w:outlineLvl w:val="0"/>
        <w:rPr>
          <w:rFonts w:asciiTheme="minorEastAsia" w:hAnsiTheme="minorEastAsia" w:eastAsiaTheme="minorEastAsia"/>
          <w:b/>
          <w:color w:val="auto"/>
          <w:sz w:val="28"/>
          <w:highlight w:val="none"/>
        </w:rPr>
      </w:pPr>
      <w:bookmarkStart w:id="187" w:name="_Toc3480"/>
      <w:r>
        <w:rPr>
          <w:rFonts w:hint="eastAsia" w:asciiTheme="minorEastAsia" w:hAnsiTheme="minorEastAsia" w:eastAsiaTheme="minorEastAsia"/>
          <w:b/>
          <w:color w:val="auto"/>
          <w:sz w:val="28"/>
          <w:highlight w:val="none"/>
        </w:rPr>
        <w:t>第六章  响应文件格式</w:t>
      </w:r>
      <w:bookmarkEnd w:id="187"/>
    </w:p>
    <w:p w14:paraId="5C8BA791">
      <w:pPr>
        <w:spacing w:line="900" w:lineRule="exact"/>
        <w:jc w:val="center"/>
        <w:rPr>
          <w:rFonts w:asciiTheme="minorEastAsia" w:hAnsiTheme="minorEastAsia" w:eastAsiaTheme="minorEastAsia"/>
          <w:b/>
          <w:color w:val="auto"/>
          <w:sz w:val="72"/>
          <w:highlight w:val="none"/>
        </w:rPr>
      </w:pPr>
    </w:p>
    <w:p w14:paraId="2EC5A8A5">
      <w:pPr>
        <w:spacing w:line="900" w:lineRule="exact"/>
        <w:jc w:val="center"/>
        <w:outlineLvl w:val="1"/>
        <w:rPr>
          <w:rFonts w:asciiTheme="minorEastAsia" w:hAnsiTheme="minorEastAsia" w:eastAsiaTheme="minorEastAsia"/>
          <w:b/>
          <w:color w:val="auto"/>
          <w:sz w:val="72"/>
          <w:highlight w:val="none"/>
        </w:rPr>
      </w:pPr>
      <w:bookmarkStart w:id="188" w:name="_Toc22600"/>
      <w:bookmarkStart w:id="189" w:name="_Toc17381"/>
      <w:r>
        <w:rPr>
          <w:rFonts w:hint="eastAsia" w:asciiTheme="minorEastAsia" w:hAnsiTheme="minorEastAsia" w:eastAsiaTheme="minorEastAsia"/>
          <w:b/>
          <w:color w:val="auto"/>
          <w:sz w:val="72"/>
          <w:highlight w:val="none"/>
        </w:rPr>
        <w:t>响</w:t>
      </w:r>
      <w:bookmarkEnd w:id="188"/>
      <w:bookmarkEnd w:id="189"/>
    </w:p>
    <w:p w14:paraId="24879951">
      <w:pPr>
        <w:spacing w:line="900" w:lineRule="exact"/>
        <w:jc w:val="center"/>
        <w:rPr>
          <w:rFonts w:asciiTheme="minorEastAsia" w:hAnsiTheme="minorEastAsia" w:eastAsiaTheme="minorEastAsia"/>
          <w:b/>
          <w:color w:val="auto"/>
          <w:sz w:val="72"/>
          <w:highlight w:val="none"/>
        </w:rPr>
      </w:pPr>
    </w:p>
    <w:p w14:paraId="1B5BC883">
      <w:pPr>
        <w:spacing w:line="900" w:lineRule="exact"/>
        <w:jc w:val="center"/>
        <w:outlineLvl w:val="1"/>
        <w:rPr>
          <w:rFonts w:asciiTheme="minorEastAsia" w:hAnsiTheme="minorEastAsia" w:eastAsiaTheme="minorEastAsia"/>
          <w:b/>
          <w:color w:val="auto"/>
          <w:sz w:val="72"/>
          <w:highlight w:val="none"/>
        </w:rPr>
      </w:pPr>
      <w:bookmarkStart w:id="190" w:name="_Toc5117"/>
      <w:bookmarkStart w:id="191" w:name="_Toc17096"/>
      <w:r>
        <w:rPr>
          <w:rFonts w:hint="eastAsia" w:asciiTheme="minorEastAsia" w:hAnsiTheme="minorEastAsia" w:eastAsiaTheme="minorEastAsia"/>
          <w:b/>
          <w:color w:val="auto"/>
          <w:sz w:val="72"/>
          <w:highlight w:val="none"/>
        </w:rPr>
        <w:t>应</w:t>
      </w:r>
      <w:bookmarkEnd w:id="190"/>
      <w:bookmarkEnd w:id="191"/>
    </w:p>
    <w:p w14:paraId="13BBB2E7">
      <w:pPr>
        <w:spacing w:line="900" w:lineRule="exact"/>
        <w:jc w:val="center"/>
        <w:rPr>
          <w:rFonts w:asciiTheme="minorEastAsia" w:hAnsiTheme="minorEastAsia" w:eastAsiaTheme="minorEastAsia"/>
          <w:b/>
          <w:color w:val="auto"/>
          <w:sz w:val="72"/>
          <w:highlight w:val="none"/>
        </w:rPr>
      </w:pPr>
    </w:p>
    <w:p w14:paraId="78531AF9">
      <w:pPr>
        <w:spacing w:line="900" w:lineRule="exact"/>
        <w:jc w:val="center"/>
        <w:outlineLvl w:val="1"/>
        <w:rPr>
          <w:rFonts w:asciiTheme="minorEastAsia" w:hAnsiTheme="minorEastAsia" w:eastAsiaTheme="minorEastAsia"/>
          <w:b/>
          <w:color w:val="auto"/>
          <w:sz w:val="72"/>
          <w:highlight w:val="none"/>
        </w:rPr>
      </w:pPr>
      <w:bookmarkStart w:id="192" w:name="_Toc29635"/>
      <w:bookmarkStart w:id="193" w:name="_Toc10137"/>
      <w:r>
        <w:rPr>
          <w:rFonts w:hint="eastAsia" w:asciiTheme="minorEastAsia" w:hAnsiTheme="minorEastAsia" w:eastAsiaTheme="minorEastAsia"/>
          <w:b/>
          <w:color w:val="auto"/>
          <w:sz w:val="72"/>
          <w:highlight w:val="none"/>
        </w:rPr>
        <w:t>文</w:t>
      </w:r>
      <w:bookmarkEnd w:id="192"/>
      <w:bookmarkEnd w:id="193"/>
    </w:p>
    <w:p w14:paraId="7870912F">
      <w:pPr>
        <w:spacing w:line="900" w:lineRule="exact"/>
        <w:jc w:val="center"/>
        <w:rPr>
          <w:rFonts w:asciiTheme="minorEastAsia" w:hAnsiTheme="minorEastAsia" w:eastAsiaTheme="minorEastAsia"/>
          <w:b/>
          <w:color w:val="auto"/>
          <w:sz w:val="72"/>
          <w:highlight w:val="none"/>
        </w:rPr>
      </w:pPr>
    </w:p>
    <w:p w14:paraId="19D12CD8">
      <w:pPr>
        <w:jc w:val="center"/>
        <w:outlineLvl w:val="1"/>
        <w:rPr>
          <w:rFonts w:asciiTheme="minorEastAsia" w:hAnsiTheme="minorEastAsia" w:eastAsiaTheme="minorEastAsia"/>
          <w:b/>
          <w:color w:val="auto"/>
          <w:sz w:val="72"/>
          <w:highlight w:val="none"/>
        </w:rPr>
      </w:pPr>
      <w:bookmarkStart w:id="194" w:name="_Toc10547"/>
      <w:bookmarkStart w:id="195" w:name="_Toc3497"/>
      <w:r>
        <w:rPr>
          <w:rFonts w:hint="eastAsia" w:asciiTheme="minorEastAsia" w:hAnsiTheme="minorEastAsia" w:eastAsiaTheme="minorEastAsia"/>
          <w:b/>
          <w:color w:val="auto"/>
          <w:sz w:val="72"/>
          <w:highlight w:val="none"/>
        </w:rPr>
        <w:t>件</w:t>
      </w:r>
      <w:bookmarkEnd w:id="194"/>
      <w:bookmarkEnd w:id="195"/>
    </w:p>
    <w:p w14:paraId="087FB119">
      <w:pPr>
        <w:spacing w:after="156" w:afterLines="50"/>
        <w:jc w:val="center"/>
        <w:rPr>
          <w:rFonts w:asciiTheme="minorEastAsia" w:hAnsiTheme="minorEastAsia" w:eastAsiaTheme="minorEastAsia"/>
          <w:b/>
          <w:color w:val="auto"/>
          <w:sz w:val="72"/>
          <w:highlight w:val="none"/>
        </w:rPr>
      </w:pPr>
    </w:p>
    <w:p w14:paraId="6E76F0C0">
      <w:pPr>
        <w:spacing w:after="156" w:afterLines="50" w:line="500" w:lineRule="exact"/>
        <w:jc w:val="center"/>
        <w:rPr>
          <w:rFonts w:asciiTheme="majorEastAsia" w:hAnsiTheme="majorEastAsia" w:eastAsiaTheme="majorEastAsia"/>
          <w:b/>
          <w:color w:val="auto"/>
          <w:sz w:val="28"/>
          <w:szCs w:val="28"/>
          <w:highlight w:val="none"/>
        </w:rPr>
      </w:pPr>
      <w:bookmarkStart w:id="196" w:name="_Toc32506"/>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196"/>
      <w:r>
        <w:rPr>
          <w:rFonts w:hint="eastAsia" w:ascii="宋体" w:hAnsi="宋体" w:eastAsia="宋体" w:cs="@仿宋_GB2312"/>
          <w:b w:val="0"/>
          <w:bCs w:val="0"/>
          <w:i/>
          <w:iCs/>
          <w:color w:val="FF0000"/>
          <w:kern w:val="2"/>
          <w:sz w:val="24"/>
          <w:szCs w:val="18"/>
          <w:highlight w:val="none"/>
          <w:lang w:val="en-US" w:eastAsia="zh-CN" w:bidi="ar-SA"/>
        </w:rPr>
        <w:t>（如不分包，请删去本行）</w:t>
      </w:r>
    </w:p>
    <w:p w14:paraId="6D5A0BA2">
      <w:pPr>
        <w:spacing w:after="156" w:afterLines="50" w:line="500" w:lineRule="exact"/>
        <w:jc w:val="center"/>
        <w:rPr>
          <w:rFonts w:asciiTheme="majorEastAsia" w:hAnsiTheme="majorEastAsia" w:eastAsiaTheme="majorEastAsia"/>
          <w:b/>
          <w:color w:val="auto"/>
          <w:sz w:val="72"/>
          <w:highlight w:val="none"/>
        </w:rPr>
      </w:pPr>
    </w:p>
    <w:p w14:paraId="1F8AF87D">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4807B69">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FCB95CF">
      <w:pPr>
        <w:spacing w:after="156" w:afterLines="50" w:line="500" w:lineRule="exact"/>
        <w:ind w:firstLine="643" w:firstLineChars="200"/>
        <w:rPr>
          <w:rFonts w:asciiTheme="majorEastAsia" w:hAnsiTheme="majorEastAsia" w:eastAsiaTheme="maj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115D453">
      <w:pPr>
        <w:spacing w:after="156" w:afterLines="50" w:line="500" w:lineRule="exact"/>
        <w:jc w:val="center"/>
        <w:outlineLvl w:val="0"/>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97" w:name="_Toc13087"/>
      <w:bookmarkStart w:id="198" w:name="_Toc878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97"/>
      <w:bookmarkEnd w:id="198"/>
    </w:p>
    <w:p w14:paraId="7E9CBCA0">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5AE3D2DF">
      <w:pPr>
        <w:spacing w:line="360" w:lineRule="auto"/>
        <w:jc w:val="center"/>
        <w:outlineLvl w:val="1"/>
        <w:rPr>
          <w:rFonts w:asciiTheme="minorEastAsia" w:hAnsiTheme="minorEastAsia" w:eastAsiaTheme="minorEastAsia"/>
          <w:b/>
          <w:color w:val="auto"/>
          <w:sz w:val="24"/>
          <w:highlight w:val="none"/>
        </w:rPr>
      </w:pPr>
      <w:bookmarkStart w:id="199" w:name="_Toc15419"/>
      <w:bookmarkStart w:id="200" w:name="_Toc25523"/>
      <w:r>
        <w:rPr>
          <w:rFonts w:hint="eastAsia" w:asciiTheme="minorEastAsia" w:hAnsiTheme="minorEastAsia" w:eastAsiaTheme="minorEastAsia"/>
          <w:b/>
          <w:color w:val="auto"/>
          <w:sz w:val="24"/>
          <w:highlight w:val="none"/>
        </w:rPr>
        <w:t>一、报价表</w:t>
      </w:r>
      <w:bookmarkEnd w:id="199"/>
      <w:bookmarkEnd w:id="200"/>
    </w:p>
    <w:p w14:paraId="3FCAFCD6">
      <w:pPr>
        <w:snapToGrid w:val="0"/>
        <w:spacing w:line="360" w:lineRule="auto"/>
        <w:jc w:val="left"/>
        <w:rPr>
          <w:rFonts w:asciiTheme="minorEastAsia" w:hAnsiTheme="minorEastAsia" w:eastAsiaTheme="minorEastAsia"/>
          <w:b/>
          <w:color w:val="auto"/>
          <w:sz w:val="24"/>
          <w:szCs w:val="28"/>
          <w:highlight w:val="none"/>
        </w:rPr>
      </w:pPr>
      <w:r>
        <w:rPr>
          <w:rFonts w:hint="eastAsia" w:asciiTheme="minorEastAsia" w:hAnsiTheme="minorEastAsia" w:eastAsiaTheme="minorEastAsia"/>
          <w:b/>
          <w:color w:val="auto"/>
          <w:sz w:val="24"/>
          <w:szCs w:val="28"/>
          <w:highlight w:val="none"/>
        </w:rPr>
        <w:t>项目名称：</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p>
    <w:p w14:paraId="04A322AF">
      <w:pPr>
        <w:snapToGrid w:val="0"/>
        <w:spacing w:after="156" w:afterLines="50" w:line="360" w:lineRule="auto"/>
        <w:jc w:val="left"/>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color w:val="auto"/>
          <w:sz w:val="24"/>
          <w:szCs w:val="28"/>
          <w:highlight w:val="none"/>
        </w:rPr>
        <w:t>项目编号：</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AB2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6DDDCEB">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供应商名称</w:t>
            </w:r>
          </w:p>
        </w:tc>
        <w:tc>
          <w:tcPr>
            <w:tcW w:w="3557" w:type="pct"/>
            <w:tcBorders>
              <w:left w:val="single" w:color="auto" w:sz="4" w:space="0"/>
            </w:tcBorders>
          </w:tcPr>
          <w:p w14:paraId="3DFF4E5B">
            <w:pPr>
              <w:spacing w:line="360" w:lineRule="auto"/>
              <w:rPr>
                <w:rFonts w:asciiTheme="minorEastAsia" w:hAnsiTheme="minorEastAsia" w:eastAsiaTheme="minorEastAsia"/>
                <w:b/>
                <w:color w:val="auto"/>
                <w:sz w:val="24"/>
                <w:highlight w:val="none"/>
              </w:rPr>
            </w:pPr>
          </w:p>
        </w:tc>
      </w:tr>
      <w:tr w14:paraId="08EE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BEB1502">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响应</w:t>
            </w:r>
            <w:r>
              <w:rPr>
                <w:rFonts w:hint="eastAsia" w:asciiTheme="minorEastAsia" w:hAnsiTheme="minorEastAsia" w:eastAsiaTheme="minorEastAsia"/>
                <w:b/>
                <w:color w:val="auto"/>
                <w:sz w:val="24"/>
                <w:highlight w:val="none"/>
              </w:rPr>
              <w:t>范围</w:t>
            </w:r>
          </w:p>
        </w:tc>
        <w:tc>
          <w:tcPr>
            <w:tcW w:w="3557" w:type="pct"/>
            <w:tcBorders>
              <w:left w:val="single" w:color="auto" w:sz="4" w:space="0"/>
            </w:tcBorders>
            <w:vAlign w:val="center"/>
          </w:tcPr>
          <w:p w14:paraId="57545B47">
            <w:pPr>
              <w:widowControl/>
              <w:spacing w:line="360" w:lineRule="exac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szCs w:val="28"/>
                <w:highlight w:val="none"/>
              </w:rPr>
              <w:t>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包(不分包项目填写“全部”)</w:t>
            </w:r>
          </w:p>
        </w:tc>
      </w:tr>
      <w:tr w14:paraId="2F51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FEA33B8">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报</w:t>
            </w:r>
            <w:r>
              <w:rPr>
                <w:rFonts w:hint="eastAsia" w:asciiTheme="minorEastAsia" w:hAnsiTheme="minorEastAsia" w:eastAsiaTheme="minorEastAsia"/>
                <w:b/>
                <w:color w:val="auto"/>
                <w:sz w:val="24"/>
                <w:highlight w:val="none"/>
              </w:rPr>
              <w:t>价</w:t>
            </w:r>
          </w:p>
          <w:p w14:paraId="1EBAF5AF">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（详见备注说明）</w:t>
            </w:r>
          </w:p>
        </w:tc>
        <w:tc>
          <w:tcPr>
            <w:tcW w:w="3557" w:type="pct"/>
            <w:vAlign w:val="center"/>
          </w:tcPr>
          <w:p w14:paraId="60722DA7">
            <w:pPr>
              <w:snapToGrid w:val="0"/>
              <w:spacing w:line="360" w:lineRule="auto"/>
              <w:rPr>
                <w:rFonts w:asciiTheme="minorEastAsia" w:hAnsiTheme="minorEastAsia" w:eastAsiaTheme="minorEastAsia"/>
                <w:color w:val="auto"/>
                <w:sz w:val="24"/>
                <w:szCs w:val="28"/>
                <w:highlight w:val="none"/>
              </w:rPr>
            </w:pPr>
          </w:p>
          <w:p w14:paraId="7882F44A">
            <w:pPr>
              <w:snapToGrid w:val="0"/>
              <w:spacing w:line="360" w:lineRule="auto"/>
              <w:rPr>
                <w:rFonts w:asciiTheme="minorEastAsia" w:hAnsiTheme="minorEastAsia" w:eastAsiaTheme="minorEastAsia"/>
                <w:b/>
                <w:color w:val="auto"/>
                <w:sz w:val="24"/>
                <w:highlight w:val="none"/>
              </w:rPr>
            </w:pPr>
          </w:p>
        </w:tc>
      </w:tr>
      <w:tr w14:paraId="79A9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14:paraId="1D414490">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备注说明</w:t>
            </w:r>
          </w:p>
        </w:tc>
        <w:tc>
          <w:tcPr>
            <w:tcW w:w="3557" w:type="pct"/>
          </w:tcPr>
          <w:p w14:paraId="763D61F7">
            <w:pPr>
              <w:spacing w:line="360" w:lineRule="auto"/>
              <w:rPr>
                <w:rFonts w:asciiTheme="minorEastAsia" w:hAnsiTheme="minorEastAsia" w:eastAsiaTheme="minorEastAsia"/>
                <w:b/>
                <w:color w:val="auto"/>
                <w:sz w:val="24"/>
                <w:highlight w:val="none"/>
              </w:rPr>
            </w:pPr>
          </w:p>
        </w:tc>
      </w:tr>
    </w:tbl>
    <w:p w14:paraId="379380FB">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E9D36CD">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51C25483">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eastAsia="zh-CN"/>
        </w:rPr>
        <w:t>注：</w:t>
      </w:r>
    </w:p>
    <w:p w14:paraId="15301C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表中报价即为优惠后报价，并作为评审依据。任何有选择或有条件的报价，或者表中某一包别填写多个报价，均为无效报价。</w:t>
      </w:r>
    </w:p>
    <w:p w14:paraId="37B06D8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1915454">
      <w:pPr>
        <w:spacing w:line="360" w:lineRule="auto"/>
        <w:jc w:val="center"/>
        <w:outlineLvl w:val="1"/>
        <w:rPr>
          <w:rFonts w:asciiTheme="minorEastAsia" w:hAnsiTheme="minorEastAsia" w:eastAsiaTheme="minorEastAsia"/>
          <w:b/>
          <w:color w:val="auto"/>
          <w:sz w:val="24"/>
          <w:highlight w:val="none"/>
        </w:rPr>
      </w:pPr>
      <w:bookmarkStart w:id="201" w:name="_Toc28308"/>
      <w:bookmarkStart w:id="202" w:name="_Toc29464"/>
      <w:r>
        <w:rPr>
          <w:rFonts w:hint="eastAsia" w:asciiTheme="minorEastAsia" w:hAnsiTheme="minorEastAsia" w:eastAsiaTheme="minorEastAsia"/>
          <w:b/>
          <w:color w:val="auto"/>
          <w:sz w:val="24"/>
          <w:highlight w:val="none"/>
        </w:rPr>
        <w:t>二、最终承诺报价表</w:t>
      </w:r>
      <w:bookmarkEnd w:id="201"/>
      <w:bookmarkEnd w:id="202"/>
    </w:p>
    <w:p w14:paraId="1B2D10BD">
      <w:pPr>
        <w:spacing w:before="156" w:beforeLines="50" w:after="156" w:afterLines="50" w:line="360" w:lineRule="auto"/>
        <w:ind w:firstLine="236" w:firstLineChars="98"/>
        <w:jc w:val="center"/>
        <w:rPr>
          <w:rFonts w:asciiTheme="minorEastAsia" w:hAnsiTheme="minorEastAsia" w:eastAsiaTheme="minorEastAsia"/>
          <w:b/>
          <w:color w:val="auto"/>
          <w:sz w:val="24"/>
          <w:szCs w:val="28"/>
          <w:highlight w:val="none"/>
        </w:rPr>
      </w:pPr>
      <w:r>
        <w:rPr>
          <w:rFonts w:hint="eastAsia" w:asciiTheme="minorEastAsia" w:hAnsiTheme="minorEastAsia" w:eastAsiaTheme="minorEastAsia"/>
          <w:b/>
          <w:color w:val="auto"/>
          <w:sz w:val="24"/>
          <w:szCs w:val="28"/>
          <w:highlight w:val="none"/>
        </w:rPr>
        <w:t>（某项目第</w:t>
      </w:r>
      <w:r>
        <w:rPr>
          <w:rFonts w:hint="eastAsia"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rPr>
        <w:t>次报价书）</w:t>
      </w:r>
    </w:p>
    <w:p w14:paraId="678B2D61">
      <w:pPr>
        <w:snapToGrid w:val="0"/>
        <w:spacing w:line="360" w:lineRule="auto"/>
        <w:jc w:val="left"/>
        <w:rPr>
          <w:rFonts w:asciiTheme="minorEastAsia" w:hAnsiTheme="minorEastAsia" w:eastAsiaTheme="minorEastAsia"/>
          <w:b/>
          <w:color w:val="auto"/>
          <w:sz w:val="24"/>
          <w:szCs w:val="28"/>
          <w:highlight w:val="none"/>
        </w:rPr>
      </w:pPr>
      <w:r>
        <w:rPr>
          <w:rFonts w:hint="eastAsia" w:asciiTheme="minorEastAsia" w:hAnsiTheme="minorEastAsia" w:eastAsiaTheme="minorEastAsia"/>
          <w:b/>
          <w:color w:val="auto"/>
          <w:sz w:val="24"/>
          <w:szCs w:val="28"/>
          <w:highlight w:val="none"/>
        </w:rPr>
        <w:t>项目名称：</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p>
    <w:p w14:paraId="386EEAFE">
      <w:pPr>
        <w:snapToGrid w:val="0"/>
        <w:spacing w:after="156" w:afterLines="50" w:line="360" w:lineRule="auto"/>
        <w:jc w:val="left"/>
        <w:rPr>
          <w:rFonts w:asciiTheme="majorEastAsia" w:hAnsiTheme="majorEastAsia" w:eastAsiaTheme="majorEastAsia"/>
          <w:b/>
          <w:bCs/>
          <w:color w:val="auto"/>
          <w:sz w:val="24"/>
          <w:szCs w:val="28"/>
          <w:highlight w:val="none"/>
        </w:rPr>
      </w:pPr>
      <w:r>
        <w:rPr>
          <w:rFonts w:hint="eastAsia" w:asciiTheme="minorEastAsia" w:hAnsiTheme="minorEastAsia" w:eastAsiaTheme="minorEastAsia"/>
          <w:b/>
          <w:color w:val="auto"/>
          <w:sz w:val="24"/>
          <w:szCs w:val="28"/>
          <w:highlight w:val="none"/>
        </w:rPr>
        <w:t>项目编号：</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3D23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D5675C5">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供应商名称</w:t>
            </w:r>
          </w:p>
        </w:tc>
        <w:tc>
          <w:tcPr>
            <w:tcW w:w="3557" w:type="pct"/>
            <w:tcBorders>
              <w:left w:val="single" w:color="auto" w:sz="4" w:space="0"/>
            </w:tcBorders>
          </w:tcPr>
          <w:p w14:paraId="331D29CF">
            <w:pPr>
              <w:spacing w:line="360" w:lineRule="auto"/>
              <w:rPr>
                <w:rFonts w:asciiTheme="minorEastAsia" w:hAnsiTheme="minorEastAsia" w:eastAsiaTheme="minorEastAsia"/>
                <w:b/>
                <w:color w:val="auto"/>
                <w:sz w:val="24"/>
                <w:highlight w:val="none"/>
              </w:rPr>
            </w:pPr>
          </w:p>
        </w:tc>
      </w:tr>
      <w:tr w14:paraId="50AB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D81490F">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响应</w:t>
            </w:r>
            <w:r>
              <w:rPr>
                <w:rFonts w:hint="eastAsia" w:asciiTheme="minorEastAsia" w:hAnsiTheme="minorEastAsia" w:eastAsiaTheme="minorEastAsia"/>
                <w:b/>
                <w:color w:val="auto"/>
                <w:sz w:val="24"/>
                <w:highlight w:val="none"/>
              </w:rPr>
              <w:t>范围</w:t>
            </w:r>
          </w:p>
        </w:tc>
        <w:tc>
          <w:tcPr>
            <w:tcW w:w="3557" w:type="pct"/>
            <w:tcBorders>
              <w:left w:val="single" w:color="auto" w:sz="4" w:space="0"/>
            </w:tcBorders>
            <w:vAlign w:val="center"/>
          </w:tcPr>
          <w:p w14:paraId="0FA34545">
            <w:pPr>
              <w:widowControl/>
              <w:spacing w:line="360" w:lineRule="exac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szCs w:val="28"/>
                <w:highlight w:val="none"/>
              </w:rPr>
              <w:t>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包(不分包项目填写“全部”)</w:t>
            </w:r>
          </w:p>
        </w:tc>
      </w:tr>
      <w:tr w14:paraId="0BBF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55CB554">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最终报</w:t>
            </w:r>
            <w:r>
              <w:rPr>
                <w:rFonts w:hint="eastAsia" w:asciiTheme="minorEastAsia" w:hAnsiTheme="minorEastAsia" w:eastAsiaTheme="minorEastAsia"/>
                <w:b/>
                <w:color w:val="auto"/>
                <w:sz w:val="24"/>
                <w:highlight w:val="none"/>
              </w:rPr>
              <w:t>价</w:t>
            </w:r>
          </w:p>
          <w:p w14:paraId="122F4535">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（详见备注说明）</w:t>
            </w:r>
          </w:p>
        </w:tc>
        <w:tc>
          <w:tcPr>
            <w:tcW w:w="3557" w:type="pct"/>
            <w:vAlign w:val="center"/>
          </w:tcPr>
          <w:p w14:paraId="354D34A7">
            <w:pPr>
              <w:snapToGrid w:val="0"/>
              <w:spacing w:line="360" w:lineRule="auto"/>
              <w:rPr>
                <w:rFonts w:asciiTheme="minorEastAsia" w:hAnsiTheme="minorEastAsia" w:eastAsiaTheme="minorEastAsia"/>
                <w:color w:val="auto"/>
                <w:sz w:val="24"/>
                <w:szCs w:val="28"/>
                <w:highlight w:val="none"/>
              </w:rPr>
            </w:pPr>
          </w:p>
          <w:p w14:paraId="7265B3D2">
            <w:pPr>
              <w:snapToGrid w:val="0"/>
              <w:spacing w:line="360" w:lineRule="auto"/>
              <w:rPr>
                <w:rFonts w:asciiTheme="minorEastAsia" w:hAnsiTheme="minorEastAsia" w:eastAsiaTheme="minorEastAsia"/>
                <w:b/>
                <w:color w:val="auto"/>
                <w:sz w:val="24"/>
                <w:highlight w:val="none"/>
              </w:rPr>
            </w:pPr>
          </w:p>
        </w:tc>
      </w:tr>
      <w:tr w14:paraId="60AE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14:paraId="6A955DB2">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备注说明</w:t>
            </w:r>
          </w:p>
        </w:tc>
        <w:tc>
          <w:tcPr>
            <w:tcW w:w="3557" w:type="pct"/>
          </w:tcPr>
          <w:p w14:paraId="2A0D2FA1">
            <w:pPr>
              <w:spacing w:line="360" w:lineRule="auto"/>
              <w:rPr>
                <w:rFonts w:asciiTheme="minorEastAsia" w:hAnsiTheme="minorEastAsia" w:eastAsiaTheme="minorEastAsia"/>
                <w:b/>
                <w:color w:val="auto"/>
                <w:sz w:val="24"/>
                <w:highlight w:val="none"/>
              </w:rPr>
            </w:pPr>
          </w:p>
        </w:tc>
      </w:tr>
      <w:tr w14:paraId="2A76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15463A0C">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采购小组</w:t>
            </w:r>
            <w:r>
              <w:rPr>
                <w:rFonts w:asciiTheme="minorEastAsia" w:hAnsiTheme="minorEastAsia" w:eastAsiaTheme="minorEastAsia"/>
                <w:b/>
                <w:bCs/>
                <w:color w:val="auto"/>
                <w:sz w:val="24"/>
                <w:szCs w:val="28"/>
                <w:highlight w:val="none"/>
              </w:rPr>
              <w:t>签字</w:t>
            </w:r>
          </w:p>
        </w:tc>
        <w:tc>
          <w:tcPr>
            <w:tcW w:w="3557" w:type="pct"/>
          </w:tcPr>
          <w:p w14:paraId="0689AFD5">
            <w:pPr>
              <w:spacing w:line="360" w:lineRule="auto"/>
              <w:rPr>
                <w:rFonts w:asciiTheme="minorEastAsia" w:hAnsiTheme="minorEastAsia" w:eastAsiaTheme="minorEastAsia"/>
                <w:b/>
                <w:color w:val="auto"/>
                <w:sz w:val="24"/>
                <w:highlight w:val="none"/>
              </w:rPr>
            </w:pPr>
          </w:p>
        </w:tc>
      </w:tr>
    </w:tbl>
    <w:p w14:paraId="00EA2CCB">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61D7A78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BD47F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本页《报价表》由供应商在协商现场依协商情况填写，请加盖公章后带至协商现场备填（不需装订在响应文件内）。考虑报价的方便，供应商在填写最终承诺报价后，（第一次报价-最终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14:paraId="23FAB579">
      <w:pPr>
        <w:widowControl/>
        <w:jc w:val="left"/>
        <w:rPr>
          <w:rFonts w:asciiTheme="minorEastAsia" w:hAnsiTheme="minorEastAsia" w:eastAsiaTheme="minorEastAsia"/>
          <w:color w:val="auto"/>
          <w:sz w:val="24"/>
          <w:highlight w:val="none"/>
        </w:rPr>
      </w:pPr>
      <w:r>
        <w:rPr>
          <w:rFonts w:asciiTheme="minorEastAsia" w:hAnsiTheme="minorEastAsia" w:eastAsiaTheme="minorEastAsia"/>
          <w:bCs/>
          <w:color w:val="auto"/>
          <w:sz w:val="24"/>
          <w:highlight w:val="none"/>
        </w:rPr>
        <w:br w:type="page"/>
      </w:r>
    </w:p>
    <w:p w14:paraId="617935EC">
      <w:pPr>
        <w:spacing w:line="360" w:lineRule="auto"/>
        <w:jc w:val="center"/>
        <w:outlineLvl w:val="1"/>
        <w:rPr>
          <w:rFonts w:asciiTheme="minorEastAsia" w:hAnsiTheme="minorEastAsia" w:eastAsiaTheme="minorEastAsia"/>
          <w:b/>
          <w:color w:val="auto"/>
          <w:sz w:val="24"/>
          <w:highlight w:val="none"/>
        </w:rPr>
      </w:pPr>
      <w:bookmarkStart w:id="203" w:name="_Toc8480"/>
      <w:bookmarkStart w:id="204" w:name="_Toc23522"/>
      <w:r>
        <w:rPr>
          <w:rFonts w:hint="eastAsia" w:asciiTheme="minorEastAsia" w:hAnsiTheme="minorEastAsia" w:eastAsiaTheme="minorEastAsia"/>
          <w:b/>
          <w:color w:val="auto"/>
          <w:sz w:val="24"/>
          <w:highlight w:val="none"/>
        </w:rPr>
        <w:t>三、响应函</w:t>
      </w:r>
      <w:bookmarkEnd w:id="203"/>
      <w:bookmarkEnd w:id="204"/>
    </w:p>
    <w:p w14:paraId="2FDB00F2">
      <w:pPr>
        <w:spacing w:line="360" w:lineRule="auto"/>
        <w:rPr>
          <w:rFonts w:hint="eastAsia" w:cs="Arial" w:asciiTheme="minorEastAsia" w:hAnsiTheme="minorEastAsia" w:eastAsiaTheme="minorEastAsia"/>
          <w:b/>
          <w:color w:val="auto"/>
          <w:sz w:val="24"/>
          <w:highlight w:val="none"/>
          <w:lang w:eastAsia="zh-CN"/>
        </w:rPr>
      </w:pPr>
      <w:r>
        <w:rPr>
          <w:rFonts w:hint="eastAsia" w:cs="Arial" w:asciiTheme="minorEastAsia" w:hAnsiTheme="minorEastAsia" w:eastAsiaTheme="minorEastAsia"/>
          <w:b/>
          <w:color w:val="auto"/>
          <w:sz w:val="24"/>
          <w:highlight w:val="none"/>
        </w:rPr>
        <w:t>致：</w:t>
      </w:r>
      <w:r>
        <w:rPr>
          <w:rFonts w:hint="eastAsia" w:cs="Arial" w:asciiTheme="minorEastAsia" w:hAnsiTheme="minorEastAsia" w:eastAsiaTheme="minorEastAsia"/>
          <w:b/>
          <w:color w:val="auto"/>
          <w:sz w:val="24"/>
          <w:highlight w:val="none"/>
          <w:u w:val="none"/>
          <w:lang w:eastAsia="zh-CN"/>
        </w:rPr>
        <w:t>采购人</w:t>
      </w:r>
    </w:p>
    <w:p w14:paraId="0A91B5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根据贵方的采购文件，我方兹宣布同意如下：</w:t>
      </w:r>
    </w:p>
    <w:p w14:paraId="3AAEEA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.我方根据采购文件的规定，严格履行合同的责任和义务,并保证于买方要求的日期内完成，并通过买方验收。</w:t>
      </w:r>
    </w:p>
    <w:p w14:paraId="4AC305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.我方已详细审核全部采购文件，包括采购文件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（如有），我方正式认可并遵守本次采购文件，并对采购文件各项条款、规定及要求均无异议。</w:t>
      </w:r>
    </w:p>
    <w:p w14:paraId="2B3F51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.我方同意从采购文件规定的响应文件提交截止日期起遵循本采购文件，并在采购文件规定的响应文件有效期之前均具有约束力。</w:t>
      </w:r>
    </w:p>
    <w:p w14:paraId="0A497C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124518B8">
      <w:pPr>
        <w:spacing w:line="360" w:lineRule="auto"/>
        <w:ind w:firstLine="435"/>
        <w:rPr>
          <w:rFonts w:asciiTheme="minorEastAsia" w:hAnsiTheme="minorEastAsia" w:eastAsiaTheme="minorEastAsia"/>
          <w:color w:val="auto"/>
          <w:sz w:val="24"/>
          <w:highlight w:val="none"/>
        </w:rPr>
      </w:pPr>
    </w:p>
    <w:p w14:paraId="53805F5E">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60F0273A">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0E76E83F">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D1DAABA">
      <w:pPr>
        <w:spacing w:line="360" w:lineRule="auto"/>
        <w:jc w:val="center"/>
        <w:outlineLvl w:val="1"/>
        <w:rPr>
          <w:rFonts w:hint="eastAsia" w:asciiTheme="minorEastAsia" w:hAnsiTheme="minorEastAsia" w:eastAsiaTheme="minorEastAsia"/>
          <w:b/>
          <w:color w:val="auto"/>
          <w:sz w:val="24"/>
          <w:highlight w:val="none"/>
        </w:rPr>
      </w:pPr>
      <w:bookmarkStart w:id="205" w:name="_Toc23671"/>
      <w:bookmarkStart w:id="206" w:name="_Toc3741"/>
      <w:bookmarkStart w:id="207" w:name="_Toc11669"/>
      <w:r>
        <w:rPr>
          <w:rFonts w:hint="eastAsia" w:asciiTheme="majorEastAsia" w:hAnsiTheme="majorEastAsia" w:eastAsiaTheme="majorEastAsia"/>
          <w:b/>
          <w:color w:val="auto"/>
          <w:sz w:val="24"/>
          <w:highlight w:val="none"/>
        </w:rPr>
        <w:t>四、</w:t>
      </w:r>
      <w:bookmarkEnd w:id="205"/>
      <w:r>
        <w:rPr>
          <w:rFonts w:hint="eastAsia" w:asciiTheme="minorEastAsia" w:hAnsiTheme="minorEastAsia" w:eastAsiaTheme="minorEastAsia"/>
          <w:b/>
          <w:color w:val="auto"/>
          <w:sz w:val="24"/>
          <w:highlight w:val="none"/>
          <w:lang w:val="en-US" w:eastAsia="zh-CN"/>
        </w:rPr>
        <w:t>供应商资格声明书</w:t>
      </w:r>
      <w:bookmarkEnd w:id="206"/>
      <w:bookmarkEnd w:id="207"/>
      <w:r>
        <w:rPr>
          <w:rFonts w:hint="eastAsia" w:asciiTheme="minorEastAsia" w:hAnsiTheme="minorEastAsia" w:eastAsiaTheme="minorEastAsia"/>
          <w:b/>
          <w:color w:val="auto"/>
          <w:sz w:val="24"/>
          <w:highlight w:val="none"/>
          <w:lang w:val="en-US" w:eastAsia="zh-CN"/>
        </w:rPr>
        <w:t xml:space="preserve"> </w:t>
      </w:r>
    </w:p>
    <w:p w14:paraId="01D9E59F">
      <w:pPr>
        <w:pStyle w:val="10"/>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5E5A28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在参与本次项目单一来源采购中，我单位承诺：</w:t>
      </w:r>
    </w:p>
    <w:p w14:paraId="647926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6DF33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FE4A9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25F4FB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25A93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（五）与我单位存在单位负责人为同一人或者存在直接控股、管理关系的其他法人单位信息如下（如有，不论其是否参加同一合同项下的政府采购活动均须填写）：</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3047"/>
        <w:gridCol w:w="3360"/>
      </w:tblGrid>
      <w:tr w14:paraId="6FC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710AED1F">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3047" w:type="dxa"/>
            <w:vAlign w:val="center"/>
          </w:tcPr>
          <w:p w14:paraId="262954C3">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3360" w:type="dxa"/>
            <w:vAlign w:val="center"/>
          </w:tcPr>
          <w:p w14:paraId="237F023E">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139A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3AFA6BA9">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3047" w:type="dxa"/>
            <w:vAlign w:val="center"/>
          </w:tcPr>
          <w:p w14:paraId="4668A181">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3360" w:type="dxa"/>
            <w:vAlign w:val="center"/>
          </w:tcPr>
          <w:p w14:paraId="660AF2D8">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7976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10448359">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3047" w:type="dxa"/>
            <w:vAlign w:val="center"/>
          </w:tcPr>
          <w:p w14:paraId="29290559">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3360" w:type="dxa"/>
            <w:vAlign w:val="center"/>
          </w:tcPr>
          <w:p w14:paraId="745AA66C">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72468C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236E174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19C70E9">
      <w:pPr>
        <w:spacing w:line="360" w:lineRule="auto"/>
        <w:ind w:firstLine="4800" w:firstLineChars="2000"/>
        <w:rPr>
          <w:rFonts w:asciiTheme="minorEastAsia" w:hAnsiTheme="minorEastAsia" w:eastAsiaTheme="minorEastAsia"/>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asciiTheme="minorEastAsia" w:hAnsiTheme="minorEastAsia" w:eastAsiaTheme="minorEastAsia"/>
          <w:color w:val="auto"/>
          <w:sz w:val="24"/>
          <w:highlight w:val="none"/>
          <w:u w:val="single"/>
        </w:rPr>
        <w:br w:type="page"/>
      </w:r>
    </w:p>
    <w:p w14:paraId="473AD8AF">
      <w:pPr>
        <w:spacing w:line="360" w:lineRule="auto"/>
        <w:jc w:val="center"/>
        <w:outlineLvl w:val="1"/>
        <w:rPr>
          <w:rFonts w:asciiTheme="minorEastAsia" w:hAnsiTheme="minorEastAsia" w:eastAsiaTheme="minorEastAsia"/>
          <w:b/>
          <w:color w:val="auto"/>
          <w:sz w:val="24"/>
          <w:highlight w:val="none"/>
        </w:rPr>
      </w:pPr>
      <w:bookmarkStart w:id="208" w:name="_Toc14261"/>
      <w:bookmarkStart w:id="209" w:name="_Toc31415"/>
      <w:r>
        <w:rPr>
          <w:rFonts w:hint="eastAsia" w:asciiTheme="minorEastAsia" w:hAnsiTheme="minorEastAsia" w:eastAsiaTheme="minorEastAsia"/>
          <w:b/>
          <w:color w:val="auto"/>
          <w:sz w:val="24"/>
          <w:highlight w:val="none"/>
        </w:rPr>
        <w:t>五、授权书</w:t>
      </w:r>
      <w:bookmarkEnd w:id="208"/>
      <w:bookmarkEnd w:id="209"/>
    </w:p>
    <w:p w14:paraId="56880027">
      <w:pPr>
        <w:pStyle w:val="9"/>
        <w:snapToGrid w:val="0"/>
        <w:spacing w:line="360" w:lineRule="auto"/>
        <w:ind w:firstLine="480" w:firstLineChars="200"/>
        <w:jc w:val="left"/>
        <w:rPr>
          <w:rFonts w:asciiTheme="minorEastAsia" w:hAnsiTheme="minorEastAsia"/>
          <w:color w:val="auto"/>
          <w:sz w:val="24"/>
          <w:szCs w:val="28"/>
          <w:highlight w:val="none"/>
        </w:rPr>
      </w:pPr>
    </w:p>
    <w:p w14:paraId="4DD5CDE6">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单一来源采购过程的一切事宜，包括但不限于：提交响应文件、协商、签约等。供应商授权代表在协商过程中所签署的一切文件和处理与之有关的一切事务，我方均予以认可并对此承担责任。供应商授权代表无转委托权。特此授权。</w:t>
      </w:r>
    </w:p>
    <w:p w14:paraId="2997A363">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22B386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w:t>
      </w:r>
      <w:r>
        <w:rPr>
          <w:rFonts w:hint="eastAsia" w:asciiTheme="minorEastAsia" w:hAnsiTheme="minorEastAsia" w:eastAsiaTheme="minorEastAsia"/>
          <w:color w:val="auto"/>
          <w:sz w:val="24"/>
          <w:highlight w:val="none"/>
          <w:lang w:eastAsia="zh-CN"/>
        </w:rPr>
        <w:t>扫描件</w:t>
      </w:r>
      <w:r>
        <w:rPr>
          <w:rFonts w:hint="eastAsia" w:asciiTheme="minorEastAsia" w:hAnsiTheme="minorEastAsia" w:eastAsiaTheme="minorEastAsia"/>
          <w:color w:val="auto"/>
          <w:sz w:val="24"/>
          <w:highlight w:val="none"/>
        </w:rPr>
        <w:t>：</w:t>
      </w:r>
    </w:p>
    <w:p w14:paraId="2B7AA130">
      <w:pPr>
        <w:pStyle w:val="2"/>
        <w:rPr>
          <w:rFonts w:hint="eastAsia" w:asciiTheme="minorEastAsia" w:hAnsiTheme="minorEastAsia" w:eastAsiaTheme="minorEastAsia"/>
          <w:color w:val="auto"/>
          <w:sz w:val="24"/>
          <w:highlight w:val="none"/>
        </w:rPr>
      </w:pPr>
    </w:p>
    <w:p w14:paraId="61D8976A">
      <w:pPr>
        <w:pStyle w:val="2"/>
        <w:rPr>
          <w:rFonts w:hint="eastAsia" w:asciiTheme="minorEastAsia" w:hAnsiTheme="minorEastAsia" w:eastAsiaTheme="minorEastAsia"/>
          <w:color w:val="auto"/>
          <w:sz w:val="24"/>
          <w:highlight w:val="none"/>
        </w:rPr>
      </w:pPr>
    </w:p>
    <w:p w14:paraId="16952D6F">
      <w:pPr>
        <w:pStyle w:val="2"/>
        <w:rPr>
          <w:rFonts w:hint="eastAsia" w:asciiTheme="minorEastAsia" w:hAnsiTheme="minorEastAsia" w:eastAsiaTheme="minorEastAsia"/>
          <w:color w:val="auto"/>
          <w:sz w:val="24"/>
          <w:highlight w:val="none"/>
        </w:rPr>
      </w:pPr>
    </w:p>
    <w:p w14:paraId="70F0D09E">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597A1D18">
      <w:pPr>
        <w:spacing w:line="360" w:lineRule="auto"/>
        <w:ind w:firstLine="435"/>
        <w:rPr>
          <w:rFonts w:asciiTheme="minorEastAsia" w:hAnsiTheme="minorEastAsia" w:eastAsiaTheme="minorEastAsia"/>
          <w:color w:val="auto"/>
          <w:sz w:val="24"/>
          <w:szCs w:val="28"/>
          <w:highlight w:val="none"/>
          <w:lang w:val="zh-CN"/>
        </w:rPr>
      </w:pPr>
    </w:p>
    <w:p w14:paraId="5E53EF93">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31B11E72">
      <w:pPr>
        <w:spacing w:line="360" w:lineRule="auto"/>
        <w:rPr>
          <w:rFonts w:asciiTheme="minorEastAsia" w:hAnsiTheme="minorEastAsia" w:eastAsiaTheme="minorEastAsia"/>
          <w:color w:val="auto"/>
          <w:sz w:val="24"/>
          <w:szCs w:val="28"/>
          <w:highlight w:val="none"/>
        </w:rPr>
      </w:pPr>
    </w:p>
    <w:p w14:paraId="2145A1F8">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657110F7">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12C3EF07">
      <w:pPr>
        <w:spacing w:line="360" w:lineRule="auto"/>
        <w:ind w:firstLine="435"/>
        <w:rPr>
          <w:rFonts w:asciiTheme="minorEastAsia" w:hAnsiTheme="minorEastAsia" w:eastAsiaTheme="minorEastAsia"/>
          <w:color w:val="auto"/>
          <w:sz w:val="24"/>
          <w:highlight w:val="none"/>
        </w:rPr>
      </w:pPr>
    </w:p>
    <w:p w14:paraId="64AF7D6B">
      <w:pPr>
        <w:spacing w:line="360" w:lineRule="auto"/>
        <w:ind w:firstLine="435"/>
        <w:rPr>
          <w:rFonts w:asciiTheme="minorEastAsia" w:hAnsiTheme="minorEastAsia" w:eastAsiaTheme="minorEastAsia"/>
          <w:color w:val="auto"/>
          <w:sz w:val="24"/>
          <w:highlight w:val="none"/>
        </w:rPr>
      </w:pPr>
    </w:p>
    <w:p w14:paraId="3E3D36A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04DA2F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w:t>
      </w:r>
      <w:r>
        <w:rPr>
          <w:rFonts w:hint="eastAsia" w:asciiTheme="minorEastAsia" w:hAnsiTheme="minorEastAsia" w:eastAsiaTheme="minorEastAsia"/>
          <w:color w:val="auto"/>
          <w:sz w:val="24"/>
          <w:highlight w:val="none"/>
          <w:lang w:eastAsia="zh-CN"/>
        </w:rPr>
        <w:t>扫描件</w:t>
      </w:r>
      <w:r>
        <w:rPr>
          <w:rFonts w:hint="eastAsia" w:asciiTheme="minorEastAsia" w:hAnsiTheme="minorEastAsia" w:eastAsiaTheme="minorEastAsia"/>
          <w:color w:val="auto"/>
          <w:sz w:val="24"/>
          <w:highlight w:val="none"/>
        </w:rPr>
        <w:t>；</w:t>
      </w:r>
    </w:p>
    <w:p w14:paraId="2262F5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2.法定代表人参加协商的无需提供授权书，提供身份证明</w:t>
      </w:r>
      <w:r>
        <w:rPr>
          <w:rFonts w:hint="eastAsia" w:asciiTheme="minorEastAsia" w:hAnsiTheme="minorEastAsia" w:eastAsiaTheme="minorEastAsia"/>
          <w:color w:val="auto"/>
          <w:sz w:val="24"/>
          <w:highlight w:val="none"/>
          <w:lang w:eastAsia="zh-CN"/>
        </w:rPr>
        <w:t>扫描件</w:t>
      </w:r>
      <w:r>
        <w:rPr>
          <w:rFonts w:hint="eastAsia" w:asciiTheme="minorEastAsia" w:hAnsiTheme="minorEastAsia" w:eastAsiaTheme="minorEastAsia"/>
          <w:color w:val="auto"/>
          <w:sz w:val="24"/>
          <w:highlight w:val="none"/>
        </w:rPr>
        <w:t>。</w:t>
      </w:r>
    </w:p>
    <w:p w14:paraId="59D37D8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4A6092D">
      <w:pPr>
        <w:spacing w:line="360" w:lineRule="auto"/>
        <w:jc w:val="center"/>
        <w:outlineLvl w:val="1"/>
        <w:rPr>
          <w:rFonts w:asciiTheme="minorEastAsia" w:hAnsiTheme="minorEastAsia" w:eastAsiaTheme="minorEastAsia"/>
          <w:b/>
          <w:color w:val="auto"/>
          <w:sz w:val="24"/>
          <w:highlight w:val="none"/>
        </w:rPr>
      </w:pPr>
      <w:bookmarkStart w:id="210" w:name="_Toc3307"/>
      <w:bookmarkStart w:id="211" w:name="_Toc29017"/>
      <w:r>
        <w:rPr>
          <w:rFonts w:hint="eastAsia" w:asciiTheme="minorEastAsia" w:hAnsiTheme="minorEastAsia" w:eastAsiaTheme="minorEastAsia"/>
          <w:b/>
          <w:color w:val="auto"/>
          <w:sz w:val="24"/>
          <w:highlight w:val="none"/>
        </w:rPr>
        <w:t>六、响应表</w:t>
      </w:r>
      <w:bookmarkEnd w:id="210"/>
      <w:bookmarkEnd w:id="211"/>
    </w:p>
    <w:p w14:paraId="54CE1246">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6.1</w:t>
      </w:r>
      <w:r>
        <w:rPr>
          <w:rFonts w:hint="eastAsia" w:asciiTheme="minorEastAsia" w:hAnsiTheme="minorEastAsia" w:eastAsiaTheme="minorEastAsia"/>
          <w:b/>
          <w:color w:val="auto"/>
          <w:sz w:val="24"/>
          <w:highlight w:val="none"/>
        </w:rPr>
        <w:t>商务响应表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0D96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29A489DB">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63D48A1">
            <w:pPr>
              <w:pStyle w:val="9"/>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6197934">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采购文件要求</w:t>
            </w:r>
          </w:p>
        </w:tc>
        <w:tc>
          <w:tcPr>
            <w:tcW w:w="1511" w:type="pct"/>
            <w:vAlign w:val="center"/>
          </w:tcPr>
          <w:p w14:paraId="49431F76">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6DCF082F">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AF0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EED58BB">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A5A64CC">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6CD6C0F0">
            <w:pPr>
              <w:jc w:val="center"/>
              <w:rPr>
                <w:rFonts w:asciiTheme="minorEastAsia" w:hAnsiTheme="minorEastAsia" w:eastAsiaTheme="minorEastAsia"/>
                <w:color w:val="auto"/>
                <w:sz w:val="24"/>
                <w:highlight w:val="none"/>
              </w:rPr>
            </w:pPr>
          </w:p>
        </w:tc>
        <w:tc>
          <w:tcPr>
            <w:tcW w:w="1511" w:type="pct"/>
            <w:vAlign w:val="center"/>
          </w:tcPr>
          <w:p w14:paraId="77F0B094">
            <w:pPr>
              <w:jc w:val="center"/>
              <w:rPr>
                <w:rFonts w:asciiTheme="minorEastAsia" w:hAnsiTheme="minorEastAsia" w:eastAsiaTheme="minorEastAsia"/>
                <w:color w:val="auto"/>
                <w:sz w:val="24"/>
                <w:highlight w:val="none"/>
              </w:rPr>
            </w:pPr>
          </w:p>
        </w:tc>
        <w:tc>
          <w:tcPr>
            <w:tcW w:w="475" w:type="pct"/>
            <w:vAlign w:val="center"/>
          </w:tcPr>
          <w:p w14:paraId="6B8A35EF">
            <w:pPr>
              <w:jc w:val="center"/>
              <w:rPr>
                <w:rFonts w:asciiTheme="minorEastAsia" w:hAnsiTheme="minorEastAsia" w:eastAsiaTheme="minorEastAsia"/>
                <w:color w:val="auto"/>
                <w:sz w:val="24"/>
                <w:highlight w:val="none"/>
              </w:rPr>
            </w:pPr>
          </w:p>
        </w:tc>
      </w:tr>
      <w:tr w14:paraId="77C7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E1D110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093826B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服务地点</w:t>
            </w:r>
          </w:p>
        </w:tc>
        <w:tc>
          <w:tcPr>
            <w:tcW w:w="1465" w:type="pct"/>
            <w:vAlign w:val="center"/>
          </w:tcPr>
          <w:p w14:paraId="55EAA1A2">
            <w:pPr>
              <w:jc w:val="center"/>
              <w:rPr>
                <w:rFonts w:asciiTheme="minorEastAsia" w:hAnsiTheme="minorEastAsia" w:eastAsiaTheme="minorEastAsia"/>
                <w:color w:val="auto"/>
                <w:sz w:val="24"/>
                <w:highlight w:val="none"/>
              </w:rPr>
            </w:pPr>
          </w:p>
        </w:tc>
        <w:tc>
          <w:tcPr>
            <w:tcW w:w="1511" w:type="pct"/>
            <w:vAlign w:val="center"/>
          </w:tcPr>
          <w:p w14:paraId="4A543E8C">
            <w:pPr>
              <w:jc w:val="center"/>
              <w:rPr>
                <w:rFonts w:asciiTheme="minorEastAsia" w:hAnsiTheme="minorEastAsia" w:eastAsiaTheme="minorEastAsia"/>
                <w:color w:val="auto"/>
                <w:sz w:val="24"/>
                <w:highlight w:val="none"/>
              </w:rPr>
            </w:pPr>
          </w:p>
        </w:tc>
        <w:tc>
          <w:tcPr>
            <w:tcW w:w="475" w:type="pct"/>
            <w:vAlign w:val="center"/>
          </w:tcPr>
          <w:p w14:paraId="59C97267">
            <w:pPr>
              <w:jc w:val="center"/>
              <w:rPr>
                <w:rFonts w:asciiTheme="minorEastAsia" w:hAnsiTheme="minorEastAsia" w:eastAsiaTheme="minorEastAsia"/>
                <w:color w:val="auto"/>
                <w:sz w:val="24"/>
                <w:highlight w:val="none"/>
              </w:rPr>
            </w:pPr>
          </w:p>
        </w:tc>
      </w:tr>
      <w:tr w14:paraId="0B98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B12DAD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9FB178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服务期限</w:t>
            </w:r>
          </w:p>
        </w:tc>
        <w:tc>
          <w:tcPr>
            <w:tcW w:w="1465" w:type="pct"/>
            <w:vAlign w:val="center"/>
          </w:tcPr>
          <w:p w14:paraId="5981D51C">
            <w:pPr>
              <w:jc w:val="center"/>
              <w:rPr>
                <w:rFonts w:asciiTheme="minorEastAsia" w:hAnsiTheme="minorEastAsia" w:eastAsiaTheme="minorEastAsia"/>
                <w:color w:val="auto"/>
                <w:sz w:val="24"/>
                <w:highlight w:val="none"/>
              </w:rPr>
            </w:pPr>
          </w:p>
        </w:tc>
        <w:tc>
          <w:tcPr>
            <w:tcW w:w="1511" w:type="pct"/>
            <w:vAlign w:val="center"/>
          </w:tcPr>
          <w:p w14:paraId="77704453">
            <w:pPr>
              <w:pStyle w:val="33"/>
              <w:jc w:val="center"/>
              <w:rPr>
                <w:rFonts w:asciiTheme="minorEastAsia" w:hAnsiTheme="minorEastAsia" w:eastAsiaTheme="minorEastAsia"/>
                <w:color w:val="auto"/>
                <w:highlight w:val="none"/>
              </w:rPr>
            </w:pPr>
          </w:p>
        </w:tc>
        <w:tc>
          <w:tcPr>
            <w:tcW w:w="475" w:type="pct"/>
            <w:vAlign w:val="center"/>
          </w:tcPr>
          <w:p w14:paraId="64493506">
            <w:pPr>
              <w:jc w:val="center"/>
              <w:rPr>
                <w:rFonts w:asciiTheme="minorEastAsia" w:hAnsiTheme="minorEastAsia" w:eastAsiaTheme="minorEastAsia"/>
                <w:color w:val="auto"/>
                <w:sz w:val="24"/>
                <w:highlight w:val="none"/>
              </w:rPr>
            </w:pPr>
          </w:p>
        </w:tc>
      </w:tr>
      <w:tr w14:paraId="3E8F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6386B1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66BA4AC4">
            <w:pPr>
              <w:jc w:val="center"/>
              <w:rPr>
                <w:rFonts w:asciiTheme="minorEastAsia" w:hAnsiTheme="minorEastAsia" w:eastAsiaTheme="minorEastAsia"/>
                <w:color w:val="auto"/>
                <w:sz w:val="24"/>
                <w:highlight w:val="none"/>
              </w:rPr>
            </w:pPr>
          </w:p>
        </w:tc>
        <w:tc>
          <w:tcPr>
            <w:tcW w:w="1465" w:type="pct"/>
            <w:vAlign w:val="center"/>
          </w:tcPr>
          <w:p w14:paraId="209EDAF8">
            <w:pPr>
              <w:jc w:val="center"/>
              <w:rPr>
                <w:rFonts w:asciiTheme="minorEastAsia" w:hAnsiTheme="minorEastAsia" w:eastAsiaTheme="minorEastAsia"/>
                <w:color w:val="auto"/>
                <w:sz w:val="24"/>
                <w:highlight w:val="none"/>
              </w:rPr>
            </w:pPr>
          </w:p>
        </w:tc>
        <w:tc>
          <w:tcPr>
            <w:tcW w:w="1511" w:type="pct"/>
            <w:vAlign w:val="center"/>
          </w:tcPr>
          <w:p w14:paraId="2C57A4EE">
            <w:pPr>
              <w:jc w:val="center"/>
              <w:rPr>
                <w:rFonts w:asciiTheme="minorEastAsia" w:hAnsiTheme="minorEastAsia" w:eastAsiaTheme="minorEastAsia"/>
                <w:color w:val="auto"/>
                <w:sz w:val="24"/>
                <w:highlight w:val="none"/>
              </w:rPr>
            </w:pPr>
          </w:p>
        </w:tc>
        <w:tc>
          <w:tcPr>
            <w:tcW w:w="475" w:type="pct"/>
            <w:vAlign w:val="center"/>
          </w:tcPr>
          <w:p w14:paraId="7834BEA4">
            <w:pPr>
              <w:jc w:val="center"/>
              <w:rPr>
                <w:rFonts w:asciiTheme="minorEastAsia" w:hAnsiTheme="minorEastAsia" w:eastAsiaTheme="minorEastAsia"/>
                <w:color w:val="auto"/>
                <w:sz w:val="24"/>
                <w:highlight w:val="none"/>
              </w:rPr>
            </w:pPr>
          </w:p>
        </w:tc>
      </w:tr>
    </w:tbl>
    <w:p w14:paraId="5850CA51">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6.2</w:t>
      </w:r>
      <w:r>
        <w:rPr>
          <w:rFonts w:hint="eastAsia" w:asciiTheme="minorEastAsia" w:hAnsiTheme="minorEastAsia" w:eastAsiaTheme="minorEastAsia"/>
          <w:b/>
          <w:color w:val="auto"/>
          <w:sz w:val="24"/>
          <w:highlight w:val="none"/>
        </w:rPr>
        <w:t>技术响应表</w:t>
      </w:r>
      <w:bookmarkStart w:id="212" w:name="_Hlk23622474"/>
      <w:r>
        <w:rPr>
          <w:rFonts w:hint="eastAsia" w:ascii="宋体" w:hAnsi="宋体" w:eastAsia="宋体" w:cs="@仿宋_GB2312"/>
          <w:b w:val="0"/>
          <w:bCs w:val="0"/>
          <w:i/>
          <w:iCs/>
          <w:color w:val="FF0000"/>
          <w:kern w:val="2"/>
          <w:sz w:val="24"/>
          <w:szCs w:val="18"/>
          <w:highlight w:val="none"/>
          <w:lang w:val="en-US" w:eastAsia="zh-CN" w:bidi="ar-SA"/>
        </w:rPr>
        <w:t>（本条可编辑，适用于含货物采购的服务项目，如无需，请删去本条）</w:t>
      </w:r>
      <w:bookmarkEnd w:id="212"/>
      <w:bookmarkStart w:id="217" w:name="_GoBack"/>
      <w:bookmarkEnd w:id="217"/>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199B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2E33C123">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1175358E">
            <w:pPr>
              <w:pStyle w:val="9"/>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79C8A6CF">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采购文件规定的技术参数要求</w:t>
            </w:r>
          </w:p>
        </w:tc>
        <w:tc>
          <w:tcPr>
            <w:tcW w:w="1456" w:type="pct"/>
            <w:vAlign w:val="center"/>
          </w:tcPr>
          <w:p w14:paraId="77A70921">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36910A90">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C6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17A01E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7F880079">
            <w:pPr>
              <w:jc w:val="center"/>
              <w:rPr>
                <w:rFonts w:asciiTheme="minorEastAsia" w:hAnsiTheme="minorEastAsia" w:eastAsiaTheme="minorEastAsia"/>
                <w:color w:val="auto"/>
                <w:sz w:val="24"/>
                <w:highlight w:val="none"/>
              </w:rPr>
            </w:pPr>
          </w:p>
        </w:tc>
        <w:tc>
          <w:tcPr>
            <w:tcW w:w="1680" w:type="pct"/>
            <w:vAlign w:val="center"/>
          </w:tcPr>
          <w:p w14:paraId="200E686E">
            <w:pPr>
              <w:jc w:val="center"/>
              <w:rPr>
                <w:rFonts w:asciiTheme="minorEastAsia" w:hAnsiTheme="minorEastAsia" w:eastAsiaTheme="minorEastAsia"/>
                <w:color w:val="auto"/>
                <w:sz w:val="24"/>
                <w:highlight w:val="none"/>
              </w:rPr>
            </w:pPr>
          </w:p>
        </w:tc>
        <w:tc>
          <w:tcPr>
            <w:tcW w:w="1456" w:type="pct"/>
            <w:vAlign w:val="center"/>
          </w:tcPr>
          <w:p w14:paraId="0B7DED7A">
            <w:pPr>
              <w:jc w:val="center"/>
              <w:rPr>
                <w:rFonts w:asciiTheme="minorEastAsia" w:hAnsiTheme="minorEastAsia" w:eastAsiaTheme="minorEastAsia"/>
                <w:color w:val="auto"/>
                <w:sz w:val="24"/>
                <w:highlight w:val="none"/>
              </w:rPr>
            </w:pPr>
          </w:p>
        </w:tc>
        <w:tc>
          <w:tcPr>
            <w:tcW w:w="502" w:type="pct"/>
            <w:vAlign w:val="center"/>
          </w:tcPr>
          <w:p w14:paraId="5A43E75D">
            <w:pPr>
              <w:jc w:val="center"/>
              <w:rPr>
                <w:rFonts w:asciiTheme="minorEastAsia" w:hAnsiTheme="minorEastAsia" w:eastAsiaTheme="minorEastAsia"/>
                <w:color w:val="auto"/>
                <w:sz w:val="24"/>
                <w:highlight w:val="none"/>
              </w:rPr>
            </w:pPr>
          </w:p>
        </w:tc>
      </w:tr>
      <w:tr w14:paraId="0606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A17B70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1B0031F6">
            <w:pPr>
              <w:jc w:val="center"/>
              <w:rPr>
                <w:rFonts w:asciiTheme="minorEastAsia" w:hAnsiTheme="minorEastAsia" w:eastAsiaTheme="minorEastAsia"/>
                <w:color w:val="auto"/>
                <w:sz w:val="24"/>
                <w:highlight w:val="none"/>
              </w:rPr>
            </w:pPr>
          </w:p>
        </w:tc>
        <w:tc>
          <w:tcPr>
            <w:tcW w:w="1680" w:type="pct"/>
            <w:vAlign w:val="center"/>
          </w:tcPr>
          <w:p w14:paraId="5CE01284">
            <w:pPr>
              <w:jc w:val="center"/>
              <w:rPr>
                <w:rFonts w:asciiTheme="minorEastAsia" w:hAnsiTheme="minorEastAsia" w:eastAsiaTheme="minorEastAsia"/>
                <w:color w:val="auto"/>
                <w:sz w:val="24"/>
                <w:highlight w:val="none"/>
              </w:rPr>
            </w:pPr>
          </w:p>
        </w:tc>
        <w:tc>
          <w:tcPr>
            <w:tcW w:w="1456" w:type="pct"/>
            <w:vAlign w:val="center"/>
          </w:tcPr>
          <w:p w14:paraId="6DF5C683">
            <w:pPr>
              <w:jc w:val="center"/>
              <w:rPr>
                <w:rFonts w:asciiTheme="minorEastAsia" w:hAnsiTheme="minorEastAsia" w:eastAsiaTheme="minorEastAsia"/>
                <w:color w:val="auto"/>
                <w:sz w:val="24"/>
                <w:highlight w:val="none"/>
              </w:rPr>
            </w:pPr>
          </w:p>
        </w:tc>
        <w:tc>
          <w:tcPr>
            <w:tcW w:w="502" w:type="pct"/>
            <w:vAlign w:val="center"/>
          </w:tcPr>
          <w:p w14:paraId="284CB920">
            <w:pPr>
              <w:jc w:val="center"/>
              <w:rPr>
                <w:rFonts w:asciiTheme="minorEastAsia" w:hAnsiTheme="minorEastAsia" w:eastAsiaTheme="minorEastAsia"/>
                <w:color w:val="auto"/>
                <w:sz w:val="24"/>
                <w:highlight w:val="none"/>
              </w:rPr>
            </w:pPr>
          </w:p>
        </w:tc>
      </w:tr>
      <w:tr w14:paraId="6487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4F1EB4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7FA5A4EA">
            <w:pPr>
              <w:jc w:val="center"/>
              <w:rPr>
                <w:rFonts w:asciiTheme="minorEastAsia" w:hAnsiTheme="minorEastAsia" w:eastAsiaTheme="minorEastAsia"/>
                <w:color w:val="auto"/>
                <w:sz w:val="24"/>
                <w:highlight w:val="none"/>
              </w:rPr>
            </w:pPr>
          </w:p>
        </w:tc>
        <w:tc>
          <w:tcPr>
            <w:tcW w:w="1680" w:type="pct"/>
            <w:vAlign w:val="center"/>
          </w:tcPr>
          <w:p w14:paraId="13A076E5">
            <w:pPr>
              <w:jc w:val="center"/>
              <w:rPr>
                <w:rFonts w:asciiTheme="minorEastAsia" w:hAnsiTheme="minorEastAsia" w:eastAsiaTheme="minorEastAsia"/>
                <w:color w:val="auto"/>
                <w:sz w:val="24"/>
                <w:highlight w:val="none"/>
              </w:rPr>
            </w:pPr>
          </w:p>
        </w:tc>
        <w:tc>
          <w:tcPr>
            <w:tcW w:w="1456" w:type="pct"/>
            <w:vAlign w:val="center"/>
          </w:tcPr>
          <w:p w14:paraId="2FE48E15">
            <w:pPr>
              <w:pStyle w:val="33"/>
              <w:jc w:val="center"/>
              <w:rPr>
                <w:rFonts w:asciiTheme="minorEastAsia" w:hAnsiTheme="minorEastAsia" w:eastAsiaTheme="minorEastAsia"/>
                <w:color w:val="auto"/>
                <w:highlight w:val="none"/>
              </w:rPr>
            </w:pPr>
          </w:p>
        </w:tc>
        <w:tc>
          <w:tcPr>
            <w:tcW w:w="502" w:type="pct"/>
            <w:vAlign w:val="center"/>
          </w:tcPr>
          <w:p w14:paraId="715A0E7F">
            <w:pPr>
              <w:jc w:val="center"/>
              <w:rPr>
                <w:rFonts w:asciiTheme="minorEastAsia" w:hAnsiTheme="minorEastAsia" w:eastAsiaTheme="minorEastAsia"/>
                <w:color w:val="auto"/>
                <w:sz w:val="24"/>
                <w:highlight w:val="none"/>
              </w:rPr>
            </w:pPr>
          </w:p>
        </w:tc>
      </w:tr>
      <w:tr w14:paraId="3B76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B7F17F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2C8789CB">
            <w:pPr>
              <w:jc w:val="center"/>
              <w:rPr>
                <w:rFonts w:asciiTheme="minorEastAsia" w:hAnsiTheme="minorEastAsia" w:eastAsiaTheme="minorEastAsia"/>
                <w:color w:val="auto"/>
                <w:sz w:val="24"/>
                <w:highlight w:val="none"/>
              </w:rPr>
            </w:pPr>
          </w:p>
        </w:tc>
        <w:tc>
          <w:tcPr>
            <w:tcW w:w="1680" w:type="pct"/>
            <w:vAlign w:val="center"/>
          </w:tcPr>
          <w:p w14:paraId="1B88B361">
            <w:pPr>
              <w:jc w:val="center"/>
              <w:rPr>
                <w:rFonts w:asciiTheme="minorEastAsia" w:hAnsiTheme="minorEastAsia" w:eastAsiaTheme="minorEastAsia"/>
                <w:color w:val="auto"/>
                <w:sz w:val="24"/>
                <w:highlight w:val="none"/>
              </w:rPr>
            </w:pPr>
          </w:p>
        </w:tc>
        <w:tc>
          <w:tcPr>
            <w:tcW w:w="1456" w:type="pct"/>
            <w:vAlign w:val="center"/>
          </w:tcPr>
          <w:p w14:paraId="55F7BDE1">
            <w:pPr>
              <w:pStyle w:val="33"/>
              <w:jc w:val="center"/>
              <w:rPr>
                <w:rFonts w:asciiTheme="minorEastAsia" w:hAnsiTheme="minorEastAsia" w:eastAsiaTheme="minorEastAsia"/>
                <w:color w:val="auto"/>
                <w:highlight w:val="none"/>
              </w:rPr>
            </w:pPr>
          </w:p>
        </w:tc>
        <w:tc>
          <w:tcPr>
            <w:tcW w:w="502" w:type="pct"/>
            <w:vAlign w:val="center"/>
          </w:tcPr>
          <w:p w14:paraId="3CCE4849">
            <w:pPr>
              <w:jc w:val="center"/>
              <w:rPr>
                <w:rFonts w:asciiTheme="minorEastAsia" w:hAnsiTheme="minorEastAsia" w:eastAsiaTheme="minorEastAsia"/>
                <w:color w:val="auto"/>
                <w:sz w:val="24"/>
                <w:highlight w:val="none"/>
              </w:rPr>
            </w:pPr>
          </w:p>
        </w:tc>
      </w:tr>
      <w:tr w14:paraId="558E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ABB211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3FF13772">
            <w:pPr>
              <w:jc w:val="center"/>
              <w:rPr>
                <w:rFonts w:asciiTheme="minorEastAsia" w:hAnsiTheme="minorEastAsia" w:eastAsiaTheme="minorEastAsia"/>
                <w:color w:val="auto"/>
                <w:sz w:val="24"/>
                <w:highlight w:val="none"/>
              </w:rPr>
            </w:pPr>
          </w:p>
        </w:tc>
        <w:tc>
          <w:tcPr>
            <w:tcW w:w="1680" w:type="pct"/>
            <w:vAlign w:val="center"/>
          </w:tcPr>
          <w:p w14:paraId="7BAA4C2D">
            <w:pPr>
              <w:jc w:val="center"/>
              <w:rPr>
                <w:rFonts w:asciiTheme="minorEastAsia" w:hAnsiTheme="minorEastAsia" w:eastAsiaTheme="minorEastAsia"/>
                <w:color w:val="auto"/>
                <w:sz w:val="24"/>
                <w:highlight w:val="none"/>
              </w:rPr>
            </w:pPr>
          </w:p>
        </w:tc>
        <w:tc>
          <w:tcPr>
            <w:tcW w:w="1456" w:type="pct"/>
            <w:vAlign w:val="center"/>
          </w:tcPr>
          <w:p w14:paraId="072BF6C7">
            <w:pPr>
              <w:jc w:val="center"/>
              <w:rPr>
                <w:rFonts w:asciiTheme="minorEastAsia" w:hAnsiTheme="minorEastAsia" w:eastAsiaTheme="minorEastAsia"/>
                <w:color w:val="auto"/>
                <w:sz w:val="24"/>
                <w:highlight w:val="none"/>
              </w:rPr>
            </w:pPr>
          </w:p>
        </w:tc>
        <w:tc>
          <w:tcPr>
            <w:tcW w:w="502" w:type="pct"/>
            <w:vAlign w:val="center"/>
          </w:tcPr>
          <w:p w14:paraId="019B0044">
            <w:pPr>
              <w:jc w:val="center"/>
              <w:rPr>
                <w:rFonts w:asciiTheme="minorEastAsia" w:hAnsiTheme="minorEastAsia" w:eastAsiaTheme="minorEastAsia"/>
                <w:color w:val="auto"/>
                <w:sz w:val="24"/>
                <w:highlight w:val="none"/>
              </w:rPr>
            </w:pPr>
          </w:p>
        </w:tc>
      </w:tr>
    </w:tbl>
    <w:p w14:paraId="3E639408">
      <w:pPr>
        <w:pStyle w:val="10"/>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FC2C93F">
      <w:pPr>
        <w:spacing w:line="360" w:lineRule="auto"/>
        <w:jc w:val="center"/>
        <w:outlineLvl w:val="1"/>
        <w:rPr>
          <w:rFonts w:asciiTheme="minorEastAsia" w:hAnsiTheme="minorEastAsia" w:eastAsiaTheme="minorEastAsia"/>
          <w:b/>
          <w:color w:val="auto"/>
          <w:sz w:val="24"/>
          <w:highlight w:val="none"/>
        </w:rPr>
      </w:pPr>
      <w:bookmarkStart w:id="213" w:name="_Toc13881"/>
      <w:bookmarkStart w:id="214" w:name="_Toc31573"/>
      <w:r>
        <w:rPr>
          <w:rFonts w:hint="eastAsia" w:asciiTheme="minorEastAsia" w:hAnsiTheme="minorEastAsia" w:eastAsiaTheme="minorEastAsia"/>
          <w:b/>
          <w:color w:val="auto"/>
          <w:sz w:val="24"/>
          <w:highlight w:val="none"/>
          <w:lang w:eastAsia="zh-CN"/>
        </w:rPr>
        <w:t>七</w:t>
      </w:r>
      <w:r>
        <w:rPr>
          <w:rFonts w:hint="eastAsia" w:asciiTheme="minorEastAsia" w:hAnsiTheme="minorEastAsia" w:eastAsiaTheme="minorEastAsia"/>
          <w:b/>
          <w:color w:val="auto"/>
          <w:sz w:val="24"/>
          <w:highlight w:val="none"/>
        </w:rPr>
        <w:t>、诚信履约承诺函</w:t>
      </w:r>
      <w:bookmarkEnd w:id="213"/>
      <w:bookmarkEnd w:id="214"/>
    </w:p>
    <w:p w14:paraId="64889D0A">
      <w:pPr>
        <w:spacing w:line="360" w:lineRule="auto"/>
        <w:rPr>
          <w:rFonts w:asciiTheme="minorEastAsia" w:hAnsiTheme="minorEastAsia" w:eastAsiaTheme="minorEastAsia"/>
          <w:b/>
          <w:bCs/>
          <w:color w:val="auto"/>
          <w:sz w:val="24"/>
          <w:highlight w:val="none"/>
        </w:rPr>
      </w:pPr>
    </w:p>
    <w:p w14:paraId="6C2677D6">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57C0C38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0BB38CE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1CC7E31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0978CB0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6AACF23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449C56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6A26DFE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23F6B2">
      <w:pPr>
        <w:spacing w:line="360" w:lineRule="auto"/>
        <w:rPr>
          <w:rFonts w:asciiTheme="minorEastAsia" w:hAnsiTheme="minorEastAsia" w:eastAsiaTheme="minorEastAsia"/>
          <w:bCs/>
          <w:color w:val="auto"/>
          <w:sz w:val="24"/>
          <w:highlight w:val="none"/>
        </w:rPr>
      </w:pPr>
    </w:p>
    <w:p w14:paraId="780279AA">
      <w:pPr>
        <w:spacing w:line="360" w:lineRule="auto"/>
        <w:rPr>
          <w:rFonts w:asciiTheme="minorEastAsia" w:hAnsiTheme="minorEastAsia" w:eastAsiaTheme="minorEastAsia"/>
          <w:bCs/>
          <w:color w:val="auto"/>
          <w:sz w:val="24"/>
          <w:highlight w:val="none"/>
        </w:rPr>
      </w:pPr>
    </w:p>
    <w:p w14:paraId="7ED5A8F1">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A148DCA">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7F6564D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3047EF8">
      <w:pPr>
        <w:spacing w:line="360" w:lineRule="auto"/>
        <w:jc w:val="center"/>
        <w:outlineLvl w:val="1"/>
        <w:rPr>
          <w:rFonts w:asciiTheme="minorEastAsia" w:hAnsiTheme="minorEastAsia" w:eastAsiaTheme="minorEastAsia"/>
          <w:b/>
          <w:color w:val="auto"/>
          <w:sz w:val="24"/>
          <w:highlight w:val="none"/>
        </w:rPr>
      </w:pPr>
      <w:bookmarkStart w:id="215" w:name="_Toc12353"/>
      <w:bookmarkStart w:id="216" w:name="_Toc15323"/>
      <w:r>
        <w:rPr>
          <w:rFonts w:hint="eastAsia" w:asciiTheme="minorEastAsia" w:hAnsiTheme="minorEastAsia" w:eastAsiaTheme="minorEastAsia"/>
          <w:b/>
          <w:color w:val="auto"/>
          <w:sz w:val="24"/>
          <w:highlight w:val="none"/>
          <w:lang w:eastAsia="zh-CN"/>
        </w:rPr>
        <w:t>八</w:t>
      </w:r>
      <w:r>
        <w:rPr>
          <w:rFonts w:hint="eastAsia" w:asciiTheme="minorEastAsia" w:hAnsiTheme="minorEastAsia" w:eastAsiaTheme="minorEastAsia"/>
          <w:b/>
          <w:color w:val="auto"/>
          <w:sz w:val="24"/>
          <w:highlight w:val="none"/>
        </w:rPr>
        <w:t>、其他相关证明材料</w:t>
      </w:r>
      <w:bookmarkEnd w:id="215"/>
      <w:bookmarkEnd w:id="216"/>
    </w:p>
    <w:p w14:paraId="54964B90">
      <w:pPr>
        <w:spacing w:line="360" w:lineRule="auto"/>
        <w:ind w:firstLine="435"/>
        <w:rPr>
          <w:rFonts w:asciiTheme="minorEastAsia" w:hAnsiTheme="minorEastAsia" w:eastAsiaTheme="minorEastAsia"/>
          <w:b/>
          <w:color w:val="auto"/>
          <w:sz w:val="28"/>
          <w:highlight w:val="none"/>
        </w:rPr>
      </w:pPr>
      <w:r>
        <w:rPr>
          <w:rFonts w:hint="eastAsia" w:asciiTheme="minorEastAsia" w:hAnsiTheme="minorEastAsia" w:eastAsiaTheme="minorEastAsia"/>
          <w:color w:val="auto"/>
          <w:sz w:val="24"/>
          <w:highlight w:val="none"/>
        </w:rPr>
        <w:t>提供符合采购需求及协商程序和评审标准规定的相关证明文件。</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Microsoft YaHei UI">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C772">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78B8F20D">
            <w:pPr>
              <w:pStyle w:val="1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31</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35</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33</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7D91C">
    <w:pPr>
      <w:pStyle w:val="13"/>
      <w:jc w:val="left"/>
    </w:pPr>
    <w:r>
      <w:rPr>
        <w:rFonts w:hint="eastAsia" w:asciiTheme="minorEastAsia" w:hAnsiTheme="minorEastAsia" w:eastAsiaTheme="minorEastAsia"/>
        <w:lang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单一来源采购文件</w:t>
    </w:r>
    <w:r>
      <w:rPr>
        <w:rFonts w:hint="eastAsia" w:asciiTheme="minorEastAsia" w:hAnsiTheme="minorEastAsia" w:eastAsiaTheme="minorEastAsia"/>
        <w:lang w:eastAsia="zh-CN"/>
      </w:rPr>
      <w:t>示范文本（货物</w:t>
    </w:r>
    <w:r>
      <w:rPr>
        <w:rFonts w:hint="eastAsia" w:asciiTheme="minorEastAsia" w:hAnsiTheme="minorEastAsia" w:eastAsiaTheme="minorEastAsia"/>
      </w:rPr>
      <w:t>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FE351">
    <w:pPr>
      <w:pStyle w:val="13"/>
      <w:jc w:val="left"/>
    </w:pPr>
    <w:r>
      <w:rPr>
        <w:rFonts w:hint="eastAsia" w:asciiTheme="minorEastAsia" w:hAnsiTheme="minorEastAsia" w:eastAsiaTheme="minorEastAsia"/>
        <w:lang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单一来源采购文件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B9D49">
    <w:pPr>
      <w:pStyle w:val="13"/>
      <w:jc w:val="left"/>
    </w:pP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单一来源采购文件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1232"/>
    <w:rsid w:val="000049DA"/>
    <w:rsid w:val="000056B7"/>
    <w:rsid w:val="00012A13"/>
    <w:rsid w:val="000131F7"/>
    <w:rsid w:val="00016B6C"/>
    <w:rsid w:val="00020B57"/>
    <w:rsid w:val="000312F9"/>
    <w:rsid w:val="00033C40"/>
    <w:rsid w:val="00037DBE"/>
    <w:rsid w:val="00042139"/>
    <w:rsid w:val="00042B14"/>
    <w:rsid w:val="00044C81"/>
    <w:rsid w:val="00044F49"/>
    <w:rsid w:val="000450C3"/>
    <w:rsid w:val="00050A3F"/>
    <w:rsid w:val="000530EC"/>
    <w:rsid w:val="000544DE"/>
    <w:rsid w:val="000549CC"/>
    <w:rsid w:val="000648D2"/>
    <w:rsid w:val="00070E0E"/>
    <w:rsid w:val="00076DB7"/>
    <w:rsid w:val="0007742D"/>
    <w:rsid w:val="00080FEB"/>
    <w:rsid w:val="00094D41"/>
    <w:rsid w:val="00097CB9"/>
    <w:rsid w:val="000A6345"/>
    <w:rsid w:val="000A6693"/>
    <w:rsid w:val="000A6B73"/>
    <w:rsid w:val="000A7D94"/>
    <w:rsid w:val="000B1511"/>
    <w:rsid w:val="000B54F4"/>
    <w:rsid w:val="000C1631"/>
    <w:rsid w:val="000C1DB1"/>
    <w:rsid w:val="000D3F37"/>
    <w:rsid w:val="000D7FBD"/>
    <w:rsid w:val="000E3C74"/>
    <w:rsid w:val="000E3F9B"/>
    <w:rsid w:val="000E6689"/>
    <w:rsid w:val="000F172B"/>
    <w:rsid w:val="000F2198"/>
    <w:rsid w:val="000F39B6"/>
    <w:rsid w:val="000F6B7B"/>
    <w:rsid w:val="00100B0F"/>
    <w:rsid w:val="0010187C"/>
    <w:rsid w:val="001037E3"/>
    <w:rsid w:val="00116A70"/>
    <w:rsid w:val="001177D3"/>
    <w:rsid w:val="0012143A"/>
    <w:rsid w:val="001222C6"/>
    <w:rsid w:val="00136D80"/>
    <w:rsid w:val="00137C7C"/>
    <w:rsid w:val="00140687"/>
    <w:rsid w:val="00143652"/>
    <w:rsid w:val="00146421"/>
    <w:rsid w:val="001479CF"/>
    <w:rsid w:val="00155615"/>
    <w:rsid w:val="00155F64"/>
    <w:rsid w:val="00157856"/>
    <w:rsid w:val="00160729"/>
    <w:rsid w:val="00166ED8"/>
    <w:rsid w:val="001714C9"/>
    <w:rsid w:val="0018119B"/>
    <w:rsid w:val="001844AB"/>
    <w:rsid w:val="001944B8"/>
    <w:rsid w:val="00196DA3"/>
    <w:rsid w:val="00197AC4"/>
    <w:rsid w:val="001A5D34"/>
    <w:rsid w:val="001A68E5"/>
    <w:rsid w:val="001B2A54"/>
    <w:rsid w:val="001B5014"/>
    <w:rsid w:val="001B7327"/>
    <w:rsid w:val="001C67F2"/>
    <w:rsid w:val="001D53B4"/>
    <w:rsid w:val="001E23F0"/>
    <w:rsid w:val="001F28D2"/>
    <w:rsid w:val="001F2F45"/>
    <w:rsid w:val="001F3023"/>
    <w:rsid w:val="001F31B0"/>
    <w:rsid w:val="001F35F6"/>
    <w:rsid w:val="001F74CA"/>
    <w:rsid w:val="002003B6"/>
    <w:rsid w:val="002049B4"/>
    <w:rsid w:val="0020520B"/>
    <w:rsid w:val="002058AF"/>
    <w:rsid w:val="00213C55"/>
    <w:rsid w:val="002178B1"/>
    <w:rsid w:val="00223CF4"/>
    <w:rsid w:val="00224C4A"/>
    <w:rsid w:val="0023407E"/>
    <w:rsid w:val="00240B40"/>
    <w:rsid w:val="002440D8"/>
    <w:rsid w:val="00244182"/>
    <w:rsid w:val="00260B94"/>
    <w:rsid w:val="00264F2E"/>
    <w:rsid w:val="002703E8"/>
    <w:rsid w:val="00271245"/>
    <w:rsid w:val="00274A9E"/>
    <w:rsid w:val="00276292"/>
    <w:rsid w:val="00276BA1"/>
    <w:rsid w:val="00277094"/>
    <w:rsid w:val="00290CD1"/>
    <w:rsid w:val="00293C71"/>
    <w:rsid w:val="002A1A1D"/>
    <w:rsid w:val="002A28AD"/>
    <w:rsid w:val="002A3AEE"/>
    <w:rsid w:val="002A7FC1"/>
    <w:rsid w:val="002B5318"/>
    <w:rsid w:val="002B6D27"/>
    <w:rsid w:val="002D2965"/>
    <w:rsid w:val="002D3D02"/>
    <w:rsid w:val="002D4CB5"/>
    <w:rsid w:val="002D684B"/>
    <w:rsid w:val="002E0ACA"/>
    <w:rsid w:val="002E3B26"/>
    <w:rsid w:val="002E4AB8"/>
    <w:rsid w:val="002E4BAD"/>
    <w:rsid w:val="0030337B"/>
    <w:rsid w:val="00310070"/>
    <w:rsid w:val="003110EC"/>
    <w:rsid w:val="00327C92"/>
    <w:rsid w:val="00333292"/>
    <w:rsid w:val="003344E7"/>
    <w:rsid w:val="0033580B"/>
    <w:rsid w:val="003365E7"/>
    <w:rsid w:val="003378D5"/>
    <w:rsid w:val="0034000C"/>
    <w:rsid w:val="003473D7"/>
    <w:rsid w:val="00351AC8"/>
    <w:rsid w:val="003528B7"/>
    <w:rsid w:val="00353075"/>
    <w:rsid w:val="00356223"/>
    <w:rsid w:val="00363E02"/>
    <w:rsid w:val="00372B3E"/>
    <w:rsid w:val="00373A96"/>
    <w:rsid w:val="003826C2"/>
    <w:rsid w:val="00383728"/>
    <w:rsid w:val="00391586"/>
    <w:rsid w:val="00394128"/>
    <w:rsid w:val="003947A4"/>
    <w:rsid w:val="00395235"/>
    <w:rsid w:val="0039561A"/>
    <w:rsid w:val="00397C7D"/>
    <w:rsid w:val="003A004F"/>
    <w:rsid w:val="003B4130"/>
    <w:rsid w:val="003B67D3"/>
    <w:rsid w:val="003B6B17"/>
    <w:rsid w:val="003B715B"/>
    <w:rsid w:val="003D0263"/>
    <w:rsid w:val="003D1D14"/>
    <w:rsid w:val="003D6C7C"/>
    <w:rsid w:val="003D6EFB"/>
    <w:rsid w:val="003D7E52"/>
    <w:rsid w:val="003E25C6"/>
    <w:rsid w:val="003E5F2D"/>
    <w:rsid w:val="003F145B"/>
    <w:rsid w:val="004011AA"/>
    <w:rsid w:val="0040202C"/>
    <w:rsid w:val="00406508"/>
    <w:rsid w:val="0041456E"/>
    <w:rsid w:val="00414F7E"/>
    <w:rsid w:val="004164F8"/>
    <w:rsid w:val="00420B7F"/>
    <w:rsid w:val="00431435"/>
    <w:rsid w:val="004427B7"/>
    <w:rsid w:val="0044349F"/>
    <w:rsid w:val="00445F1F"/>
    <w:rsid w:val="00451F60"/>
    <w:rsid w:val="00452BB2"/>
    <w:rsid w:val="0045656D"/>
    <w:rsid w:val="00462D98"/>
    <w:rsid w:val="00465136"/>
    <w:rsid w:val="00472A44"/>
    <w:rsid w:val="00473A89"/>
    <w:rsid w:val="00475899"/>
    <w:rsid w:val="00482C78"/>
    <w:rsid w:val="004874AE"/>
    <w:rsid w:val="00494D24"/>
    <w:rsid w:val="004951D1"/>
    <w:rsid w:val="004A27D0"/>
    <w:rsid w:val="004A43F9"/>
    <w:rsid w:val="004A4D67"/>
    <w:rsid w:val="004D12B4"/>
    <w:rsid w:val="004D3D4B"/>
    <w:rsid w:val="004D5498"/>
    <w:rsid w:val="004D66A5"/>
    <w:rsid w:val="004D6B00"/>
    <w:rsid w:val="004E1D50"/>
    <w:rsid w:val="004E1DF5"/>
    <w:rsid w:val="004E3991"/>
    <w:rsid w:val="004F0396"/>
    <w:rsid w:val="00501382"/>
    <w:rsid w:val="00510798"/>
    <w:rsid w:val="00524A11"/>
    <w:rsid w:val="00527768"/>
    <w:rsid w:val="005327FB"/>
    <w:rsid w:val="00533FCA"/>
    <w:rsid w:val="00546D49"/>
    <w:rsid w:val="005616B5"/>
    <w:rsid w:val="005904E5"/>
    <w:rsid w:val="00597B15"/>
    <w:rsid w:val="005A044C"/>
    <w:rsid w:val="005B5C95"/>
    <w:rsid w:val="005D0200"/>
    <w:rsid w:val="005D44EF"/>
    <w:rsid w:val="005D4814"/>
    <w:rsid w:val="005D5112"/>
    <w:rsid w:val="005E5AD8"/>
    <w:rsid w:val="005F3914"/>
    <w:rsid w:val="005F3B5A"/>
    <w:rsid w:val="005F5A1E"/>
    <w:rsid w:val="005F6AB4"/>
    <w:rsid w:val="00607D20"/>
    <w:rsid w:val="00610A66"/>
    <w:rsid w:val="00611533"/>
    <w:rsid w:val="00613177"/>
    <w:rsid w:val="00613F7C"/>
    <w:rsid w:val="00614BF2"/>
    <w:rsid w:val="00617573"/>
    <w:rsid w:val="00623DE2"/>
    <w:rsid w:val="00627601"/>
    <w:rsid w:val="006300D0"/>
    <w:rsid w:val="00632012"/>
    <w:rsid w:val="00634694"/>
    <w:rsid w:val="00636517"/>
    <w:rsid w:val="00637690"/>
    <w:rsid w:val="00640E1E"/>
    <w:rsid w:val="0064389A"/>
    <w:rsid w:val="00645442"/>
    <w:rsid w:val="006525CD"/>
    <w:rsid w:val="00653F7F"/>
    <w:rsid w:val="00662EE8"/>
    <w:rsid w:val="00663813"/>
    <w:rsid w:val="00663C3B"/>
    <w:rsid w:val="00664AFD"/>
    <w:rsid w:val="00667567"/>
    <w:rsid w:val="0067391A"/>
    <w:rsid w:val="00674173"/>
    <w:rsid w:val="0067535A"/>
    <w:rsid w:val="00683CA0"/>
    <w:rsid w:val="00690DB1"/>
    <w:rsid w:val="0069287B"/>
    <w:rsid w:val="00693404"/>
    <w:rsid w:val="006953D9"/>
    <w:rsid w:val="006B1242"/>
    <w:rsid w:val="006B1DBC"/>
    <w:rsid w:val="006B5263"/>
    <w:rsid w:val="006B63B7"/>
    <w:rsid w:val="006B7D9A"/>
    <w:rsid w:val="006C06D9"/>
    <w:rsid w:val="006C5716"/>
    <w:rsid w:val="006C74A9"/>
    <w:rsid w:val="006D07DE"/>
    <w:rsid w:val="006E06D9"/>
    <w:rsid w:val="006E1D40"/>
    <w:rsid w:val="006E2E1F"/>
    <w:rsid w:val="006E4F5D"/>
    <w:rsid w:val="006F5FFF"/>
    <w:rsid w:val="006F6E33"/>
    <w:rsid w:val="006F7AF3"/>
    <w:rsid w:val="00707B8C"/>
    <w:rsid w:val="00710804"/>
    <w:rsid w:val="00711FC6"/>
    <w:rsid w:val="007130B1"/>
    <w:rsid w:val="00715071"/>
    <w:rsid w:val="007158F8"/>
    <w:rsid w:val="00721D6E"/>
    <w:rsid w:val="007231E9"/>
    <w:rsid w:val="0072558E"/>
    <w:rsid w:val="00727C59"/>
    <w:rsid w:val="00734E5D"/>
    <w:rsid w:val="00736013"/>
    <w:rsid w:val="00737661"/>
    <w:rsid w:val="00755D75"/>
    <w:rsid w:val="00756245"/>
    <w:rsid w:val="00761662"/>
    <w:rsid w:val="00764043"/>
    <w:rsid w:val="007757CF"/>
    <w:rsid w:val="007805D8"/>
    <w:rsid w:val="0078128F"/>
    <w:rsid w:val="0078683C"/>
    <w:rsid w:val="00790EDB"/>
    <w:rsid w:val="00791538"/>
    <w:rsid w:val="0079326E"/>
    <w:rsid w:val="00796EDE"/>
    <w:rsid w:val="007A017E"/>
    <w:rsid w:val="007A5A58"/>
    <w:rsid w:val="007A6740"/>
    <w:rsid w:val="007B1C56"/>
    <w:rsid w:val="007B28BD"/>
    <w:rsid w:val="007B4996"/>
    <w:rsid w:val="007C3CD5"/>
    <w:rsid w:val="007C61EF"/>
    <w:rsid w:val="007D1C0D"/>
    <w:rsid w:val="007D2D23"/>
    <w:rsid w:val="007E27D6"/>
    <w:rsid w:val="007E3921"/>
    <w:rsid w:val="00801028"/>
    <w:rsid w:val="00803793"/>
    <w:rsid w:val="008149FD"/>
    <w:rsid w:val="00817A01"/>
    <w:rsid w:val="00825CD7"/>
    <w:rsid w:val="00825E35"/>
    <w:rsid w:val="008334F8"/>
    <w:rsid w:val="008341AA"/>
    <w:rsid w:val="00841414"/>
    <w:rsid w:val="0084346B"/>
    <w:rsid w:val="00852340"/>
    <w:rsid w:val="00876659"/>
    <w:rsid w:val="0087734C"/>
    <w:rsid w:val="00882141"/>
    <w:rsid w:val="00884341"/>
    <w:rsid w:val="008922A8"/>
    <w:rsid w:val="00895BD5"/>
    <w:rsid w:val="008A16C4"/>
    <w:rsid w:val="008A6FED"/>
    <w:rsid w:val="008A7A94"/>
    <w:rsid w:val="008B0D13"/>
    <w:rsid w:val="008B39C5"/>
    <w:rsid w:val="008B51AA"/>
    <w:rsid w:val="008B79B1"/>
    <w:rsid w:val="008C67F2"/>
    <w:rsid w:val="008C7F65"/>
    <w:rsid w:val="008D064A"/>
    <w:rsid w:val="008D2B0F"/>
    <w:rsid w:val="008E449E"/>
    <w:rsid w:val="008E4527"/>
    <w:rsid w:val="008E5E29"/>
    <w:rsid w:val="008E7342"/>
    <w:rsid w:val="008E7705"/>
    <w:rsid w:val="008F187F"/>
    <w:rsid w:val="008F402F"/>
    <w:rsid w:val="008F596E"/>
    <w:rsid w:val="008F76E8"/>
    <w:rsid w:val="008F7CD0"/>
    <w:rsid w:val="009078A1"/>
    <w:rsid w:val="00911E9C"/>
    <w:rsid w:val="00917405"/>
    <w:rsid w:val="00920F7C"/>
    <w:rsid w:val="00931502"/>
    <w:rsid w:val="00933379"/>
    <w:rsid w:val="00934CAE"/>
    <w:rsid w:val="009409CA"/>
    <w:rsid w:val="0094257D"/>
    <w:rsid w:val="0095467C"/>
    <w:rsid w:val="00954A61"/>
    <w:rsid w:val="00955C6F"/>
    <w:rsid w:val="00966C7B"/>
    <w:rsid w:val="009701DC"/>
    <w:rsid w:val="009708D2"/>
    <w:rsid w:val="009715D8"/>
    <w:rsid w:val="00985C4B"/>
    <w:rsid w:val="00987D4C"/>
    <w:rsid w:val="00995BF9"/>
    <w:rsid w:val="009A097A"/>
    <w:rsid w:val="009A0CAF"/>
    <w:rsid w:val="009A1474"/>
    <w:rsid w:val="009A2207"/>
    <w:rsid w:val="009A5959"/>
    <w:rsid w:val="009B6C42"/>
    <w:rsid w:val="009B7D70"/>
    <w:rsid w:val="009C2206"/>
    <w:rsid w:val="009D217A"/>
    <w:rsid w:val="009D31F7"/>
    <w:rsid w:val="009D32C2"/>
    <w:rsid w:val="009D50DB"/>
    <w:rsid w:val="009E3A0A"/>
    <w:rsid w:val="009F3E91"/>
    <w:rsid w:val="00A142E5"/>
    <w:rsid w:val="00A1499B"/>
    <w:rsid w:val="00A227B2"/>
    <w:rsid w:val="00A22D37"/>
    <w:rsid w:val="00A314C2"/>
    <w:rsid w:val="00A31CB3"/>
    <w:rsid w:val="00A51C93"/>
    <w:rsid w:val="00A62559"/>
    <w:rsid w:val="00A63E86"/>
    <w:rsid w:val="00A65A1C"/>
    <w:rsid w:val="00A757C3"/>
    <w:rsid w:val="00A75E5B"/>
    <w:rsid w:val="00A7684A"/>
    <w:rsid w:val="00A7771B"/>
    <w:rsid w:val="00A83A9B"/>
    <w:rsid w:val="00A83B69"/>
    <w:rsid w:val="00A86533"/>
    <w:rsid w:val="00A91CA2"/>
    <w:rsid w:val="00A92FB8"/>
    <w:rsid w:val="00A93D44"/>
    <w:rsid w:val="00A948F1"/>
    <w:rsid w:val="00AA1D7D"/>
    <w:rsid w:val="00AB139D"/>
    <w:rsid w:val="00AB3EFB"/>
    <w:rsid w:val="00AC0B05"/>
    <w:rsid w:val="00AC0B97"/>
    <w:rsid w:val="00AD079A"/>
    <w:rsid w:val="00AD1890"/>
    <w:rsid w:val="00AE2149"/>
    <w:rsid w:val="00AE33AE"/>
    <w:rsid w:val="00AE3785"/>
    <w:rsid w:val="00AE3F91"/>
    <w:rsid w:val="00AE452F"/>
    <w:rsid w:val="00AE4F90"/>
    <w:rsid w:val="00AE76E6"/>
    <w:rsid w:val="00AF418A"/>
    <w:rsid w:val="00B039E3"/>
    <w:rsid w:val="00B0711B"/>
    <w:rsid w:val="00B104DD"/>
    <w:rsid w:val="00B22838"/>
    <w:rsid w:val="00B33E95"/>
    <w:rsid w:val="00B3720B"/>
    <w:rsid w:val="00B5558A"/>
    <w:rsid w:val="00B56513"/>
    <w:rsid w:val="00B56B2E"/>
    <w:rsid w:val="00B64376"/>
    <w:rsid w:val="00B7401F"/>
    <w:rsid w:val="00B806C3"/>
    <w:rsid w:val="00B84FCA"/>
    <w:rsid w:val="00B9089F"/>
    <w:rsid w:val="00B91AEE"/>
    <w:rsid w:val="00B95F5A"/>
    <w:rsid w:val="00B96EAD"/>
    <w:rsid w:val="00BA79F5"/>
    <w:rsid w:val="00BB3AB6"/>
    <w:rsid w:val="00BB766D"/>
    <w:rsid w:val="00BC007B"/>
    <w:rsid w:val="00BC239B"/>
    <w:rsid w:val="00BC26BA"/>
    <w:rsid w:val="00BC35F8"/>
    <w:rsid w:val="00BC623B"/>
    <w:rsid w:val="00BE18C5"/>
    <w:rsid w:val="00BF16B9"/>
    <w:rsid w:val="00BF376F"/>
    <w:rsid w:val="00BF46A6"/>
    <w:rsid w:val="00BF58A9"/>
    <w:rsid w:val="00C06545"/>
    <w:rsid w:val="00C1161C"/>
    <w:rsid w:val="00C1244B"/>
    <w:rsid w:val="00C220FC"/>
    <w:rsid w:val="00C24DFA"/>
    <w:rsid w:val="00C46A36"/>
    <w:rsid w:val="00C46D88"/>
    <w:rsid w:val="00C47037"/>
    <w:rsid w:val="00C53625"/>
    <w:rsid w:val="00C602C1"/>
    <w:rsid w:val="00C63FC0"/>
    <w:rsid w:val="00C66392"/>
    <w:rsid w:val="00C74C5E"/>
    <w:rsid w:val="00C77C8D"/>
    <w:rsid w:val="00C827A2"/>
    <w:rsid w:val="00C82B69"/>
    <w:rsid w:val="00C90167"/>
    <w:rsid w:val="00C91B28"/>
    <w:rsid w:val="00C91F3A"/>
    <w:rsid w:val="00CB439E"/>
    <w:rsid w:val="00CB4A8E"/>
    <w:rsid w:val="00CB5797"/>
    <w:rsid w:val="00CB5B5E"/>
    <w:rsid w:val="00CC1202"/>
    <w:rsid w:val="00CC644B"/>
    <w:rsid w:val="00CD09E1"/>
    <w:rsid w:val="00CD6202"/>
    <w:rsid w:val="00CE4913"/>
    <w:rsid w:val="00CE4AC0"/>
    <w:rsid w:val="00CE66BD"/>
    <w:rsid w:val="00CF0671"/>
    <w:rsid w:val="00CF44AD"/>
    <w:rsid w:val="00CF4FC0"/>
    <w:rsid w:val="00D030F2"/>
    <w:rsid w:val="00D1072F"/>
    <w:rsid w:val="00D108A5"/>
    <w:rsid w:val="00D14585"/>
    <w:rsid w:val="00D20EFF"/>
    <w:rsid w:val="00D25ABC"/>
    <w:rsid w:val="00D34F0D"/>
    <w:rsid w:val="00D34F7B"/>
    <w:rsid w:val="00D3516E"/>
    <w:rsid w:val="00D4064C"/>
    <w:rsid w:val="00D41225"/>
    <w:rsid w:val="00D476E0"/>
    <w:rsid w:val="00D53ED8"/>
    <w:rsid w:val="00D64857"/>
    <w:rsid w:val="00D6493A"/>
    <w:rsid w:val="00D67875"/>
    <w:rsid w:val="00D71E86"/>
    <w:rsid w:val="00D731C6"/>
    <w:rsid w:val="00D745C5"/>
    <w:rsid w:val="00D75327"/>
    <w:rsid w:val="00D80C36"/>
    <w:rsid w:val="00D86779"/>
    <w:rsid w:val="00D86EE1"/>
    <w:rsid w:val="00D91A99"/>
    <w:rsid w:val="00D933AC"/>
    <w:rsid w:val="00D96126"/>
    <w:rsid w:val="00D97441"/>
    <w:rsid w:val="00DA7B6C"/>
    <w:rsid w:val="00DB4B1C"/>
    <w:rsid w:val="00DB5085"/>
    <w:rsid w:val="00DC1062"/>
    <w:rsid w:val="00DC132C"/>
    <w:rsid w:val="00DC5D94"/>
    <w:rsid w:val="00DD1134"/>
    <w:rsid w:val="00DD43F0"/>
    <w:rsid w:val="00DD44DE"/>
    <w:rsid w:val="00DE09AB"/>
    <w:rsid w:val="00DE4A3F"/>
    <w:rsid w:val="00DF4367"/>
    <w:rsid w:val="00DF76FB"/>
    <w:rsid w:val="00E0574A"/>
    <w:rsid w:val="00E1243D"/>
    <w:rsid w:val="00E12742"/>
    <w:rsid w:val="00E146D4"/>
    <w:rsid w:val="00E20976"/>
    <w:rsid w:val="00E211B4"/>
    <w:rsid w:val="00E22B44"/>
    <w:rsid w:val="00E30ACD"/>
    <w:rsid w:val="00E31B57"/>
    <w:rsid w:val="00E32735"/>
    <w:rsid w:val="00E66E36"/>
    <w:rsid w:val="00E702ED"/>
    <w:rsid w:val="00E709A4"/>
    <w:rsid w:val="00E73822"/>
    <w:rsid w:val="00E772DB"/>
    <w:rsid w:val="00E86012"/>
    <w:rsid w:val="00E86450"/>
    <w:rsid w:val="00E86BAB"/>
    <w:rsid w:val="00E94E10"/>
    <w:rsid w:val="00E96743"/>
    <w:rsid w:val="00E96A42"/>
    <w:rsid w:val="00EA0A36"/>
    <w:rsid w:val="00EA49C5"/>
    <w:rsid w:val="00EB5027"/>
    <w:rsid w:val="00EC1836"/>
    <w:rsid w:val="00EC3990"/>
    <w:rsid w:val="00EC484B"/>
    <w:rsid w:val="00ED15FA"/>
    <w:rsid w:val="00ED3F57"/>
    <w:rsid w:val="00ED7B24"/>
    <w:rsid w:val="00EE6E9A"/>
    <w:rsid w:val="00EF0BF1"/>
    <w:rsid w:val="00EF2AC4"/>
    <w:rsid w:val="00EF397E"/>
    <w:rsid w:val="00EF4C0E"/>
    <w:rsid w:val="00F06F68"/>
    <w:rsid w:val="00F1713B"/>
    <w:rsid w:val="00F24C2D"/>
    <w:rsid w:val="00F26D85"/>
    <w:rsid w:val="00F26F54"/>
    <w:rsid w:val="00F27356"/>
    <w:rsid w:val="00F32A81"/>
    <w:rsid w:val="00F4320E"/>
    <w:rsid w:val="00F46998"/>
    <w:rsid w:val="00F47100"/>
    <w:rsid w:val="00F50BC1"/>
    <w:rsid w:val="00F5382D"/>
    <w:rsid w:val="00F53D9C"/>
    <w:rsid w:val="00F5462B"/>
    <w:rsid w:val="00F634AD"/>
    <w:rsid w:val="00F63677"/>
    <w:rsid w:val="00F75B81"/>
    <w:rsid w:val="00F804C4"/>
    <w:rsid w:val="00F82F83"/>
    <w:rsid w:val="00F832E5"/>
    <w:rsid w:val="00F85900"/>
    <w:rsid w:val="00F90F40"/>
    <w:rsid w:val="00F92B30"/>
    <w:rsid w:val="00F933B9"/>
    <w:rsid w:val="00F938AB"/>
    <w:rsid w:val="00F94674"/>
    <w:rsid w:val="00F94919"/>
    <w:rsid w:val="00F94A59"/>
    <w:rsid w:val="00FA25B6"/>
    <w:rsid w:val="00FA2FAF"/>
    <w:rsid w:val="00FA4BB4"/>
    <w:rsid w:val="00FA64B1"/>
    <w:rsid w:val="00FA70F3"/>
    <w:rsid w:val="00FA71CD"/>
    <w:rsid w:val="00FB0453"/>
    <w:rsid w:val="00FB0C07"/>
    <w:rsid w:val="00FB298D"/>
    <w:rsid w:val="00FB57E2"/>
    <w:rsid w:val="00FB5C76"/>
    <w:rsid w:val="00FC1439"/>
    <w:rsid w:val="00FC724B"/>
    <w:rsid w:val="00FC7910"/>
    <w:rsid w:val="00FF0DA7"/>
    <w:rsid w:val="00FF0F8F"/>
    <w:rsid w:val="00FF44E0"/>
    <w:rsid w:val="00FF6C72"/>
    <w:rsid w:val="03021A9A"/>
    <w:rsid w:val="033B482B"/>
    <w:rsid w:val="05D81721"/>
    <w:rsid w:val="0ACC78F9"/>
    <w:rsid w:val="0AF8048C"/>
    <w:rsid w:val="0B0974D2"/>
    <w:rsid w:val="0BB236EC"/>
    <w:rsid w:val="0CF773F2"/>
    <w:rsid w:val="0DAE5868"/>
    <w:rsid w:val="0DCB1BDF"/>
    <w:rsid w:val="0DEA5D13"/>
    <w:rsid w:val="0ECE7FF7"/>
    <w:rsid w:val="16330BCA"/>
    <w:rsid w:val="18B835C0"/>
    <w:rsid w:val="2120385C"/>
    <w:rsid w:val="21510D0C"/>
    <w:rsid w:val="2191541A"/>
    <w:rsid w:val="22660EAD"/>
    <w:rsid w:val="25E5245B"/>
    <w:rsid w:val="282A442D"/>
    <w:rsid w:val="29411BA9"/>
    <w:rsid w:val="29A56C4B"/>
    <w:rsid w:val="2A426596"/>
    <w:rsid w:val="2CCA2648"/>
    <w:rsid w:val="2DD12008"/>
    <w:rsid w:val="2FF83E5B"/>
    <w:rsid w:val="32697EE8"/>
    <w:rsid w:val="3E3361A8"/>
    <w:rsid w:val="42712AA7"/>
    <w:rsid w:val="436639E6"/>
    <w:rsid w:val="43680DC4"/>
    <w:rsid w:val="440A1268"/>
    <w:rsid w:val="45B72A55"/>
    <w:rsid w:val="45F33E4F"/>
    <w:rsid w:val="4A725E70"/>
    <w:rsid w:val="4ED11EB2"/>
    <w:rsid w:val="5754544E"/>
    <w:rsid w:val="584A6BAC"/>
    <w:rsid w:val="5B3012ED"/>
    <w:rsid w:val="5F7B2CF0"/>
    <w:rsid w:val="62054DC8"/>
    <w:rsid w:val="624F7F32"/>
    <w:rsid w:val="62820518"/>
    <w:rsid w:val="63D8721D"/>
    <w:rsid w:val="67476448"/>
    <w:rsid w:val="6CC62404"/>
    <w:rsid w:val="6D7800EF"/>
    <w:rsid w:val="6E5661AF"/>
    <w:rsid w:val="6E8679BF"/>
    <w:rsid w:val="700415EC"/>
    <w:rsid w:val="72CC1BD6"/>
    <w:rsid w:val="73B43DC2"/>
    <w:rsid w:val="73EB6821"/>
    <w:rsid w:val="74503C05"/>
    <w:rsid w:val="74F84494"/>
    <w:rsid w:val="760A0840"/>
    <w:rsid w:val="7E56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1"/>
    <w:autoRedefine/>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43"/>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8"/>
    <w:autoRedefine/>
    <w:qFormat/>
    <w:uiPriority w:val="0"/>
    <w:pPr>
      <w:keepNext/>
      <w:keepLines/>
      <w:spacing w:before="280" w:after="290" w:line="376" w:lineRule="auto"/>
      <w:outlineLvl w:val="3"/>
    </w:pPr>
    <w:rPr>
      <w:b/>
      <w:bCs/>
      <w:sz w:val="28"/>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微软简标宋" w:hAnsi="@微软简标宋" w:eastAsia="@微软简标宋" w:cs="@微软简标宋"/>
      <w:szCs w:val="24"/>
      <w:lang w:val="zh-CN"/>
    </w:r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0"/>
    <w:autoRedefine/>
    <w:qFormat/>
    <w:uiPriority w:val="0"/>
    <w:pPr>
      <w:jc w:val="left"/>
    </w:pPr>
    <w:rPr>
      <w:rFonts w:ascii="Arial" w:hAnsi="Arial" w:eastAsia="黑体" w:cs="Arial"/>
    </w:rPr>
  </w:style>
  <w:style w:type="paragraph" w:styleId="8">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Plain Text"/>
    <w:basedOn w:val="1"/>
    <w:link w:val="29"/>
    <w:autoRedefine/>
    <w:qFormat/>
    <w:uiPriority w:val="0"/>
    <w:rPr>
      <w:rFonts w:ascii="宋体" w:hAnsi="Courier New" w:eastAsiaTheme="minorEastAsia" w:cstheme="minorBidi"/>
      <w:szCs w:val="22"/>
    </w:rPr>
  </w:style>
  <w:style w:type="paragraph" w:styleId="10">
    <w:name w:val="Date"/>
    <w:basedOn w:val="1"/>
    <w:next w:val="1"/>
    <w:link w:val="36"/>
    <w:autoRedefine/>
    <w:qFormat/>
    <w:uiPriority w:val="0"/>
    <w:rPr>
      <w:rFonts w:ascii="Arial" w:hAnsi="Arial" w:eastAsia="宋体" w:cs="Arial"/>
      <w:b/>
      <w:sz w:val="28"/>
    </w:rPr>
  </w:style>
  <w:style w:type="paragraph" w:styleId="11">
    <w:name w:val="Balloon Text"/>
    <w:basedOn w:val="1"/>
    <w:link w:val="23"/>
    <w:autoRedefine/>
    <w:semiHidden/>
    <w:unhideWhenUsed/>
    <w:qFormat/>
    <w:uiPriority w:val="99"/>
    <w:rPr>
      <w:sz w:val="18"/>
      <w:szCs w:val="18"/>
    </w:rPr>
  </w:style>
  <w:style w:type="paragraph" w:styleId="12">
    <w:name w:val="footer"/>
    <w:basedOn w:val="1"/>
    <w:link w:val="28"/>
    <w:autoRedefine/>
    <w:unhideWhenUsed/>
    <w:qFormat/>
    <w:uiPriority w:val="99"/>
    <w:pPr>
      <w:tabs>
        <w:tab w:val="center" w:pos="4153"/>
        <w:tab w:val="right" w:pos="8306"/>
      </w:tabs>
      <w:snapToGrid w:val="0"/>
      <w:jc w:val="left"/>
    </w:pPr>
    <w:rPr>
      <w:sz w:val="18"/>
      <w:szCs w:val="18"/>
    </w:rPr>
  </w:style>
  <w:style w:type="paragraph" w:styleId="13">
    <w:name w:val="header"/>
    <w:basedOn w:val="1"/>
    <w:link w:val="2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index 1"/>
    <w:basedOn w:val="1"/>
    <w:next w:val="1"/>
    <w:autoRedefine/>
    <w:qFormat/>
    <w:uiPriority w:val="0"/>
    <w:pPr>
      <w:jc w:val="center"/>
    </w:pPr>
    <w:rPr>
      <w:rFonts w:ascii="Arial" w:hAnsi="Arial" w:eastAsia="Arial" w:cs="Arial"/>
      <w:b/>
      <w:bCs/>
      <w:sz w:val="28"/>
    </w:rPr>
  </w:style>
  <w:style w:type="paragraph" w:styleId="17">
    <w:name w:val="Body Text First Indent"/>
    <w:basedOn w:val="2"/>
    <w:autoRedefine/>
    <w:unhideWhenUsed/>
    <w:qFormat/>
    <w:uiPriority w:val="99"/>
    <w:pPr>
      <w:ind w:firstLine="420" w:firstLineChars="100"/>
    </w:pPr>
  </w:style>
  <w:style w:type="table" w:styleId="19">
    <w:name w:val="Table Grid"/>
    <w:basedOn w:val="18"/>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0"/>
    <w:rPr>
      <w:b/>
      <w:bCs/>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character" w:customStyle="1" w:styleId="23">
    <w:name w:val="批注框文本 字符"/>
    <w:basedOn w:val="20"/>
    <w:link w:val="11"/>
    <w:autoRedefine/>
    <w:semiHidden/>
    <w:qFormat/>
    <w:uiPriority w:val="99"/>
    <w:rPr>
      <w:rFonts w:ascii="@仿宋_GB2312" w:hAnsi="@仿宋_GB2312" w:eastAsia="@仿宋_GB2312" w:cs="@仿宋_GB2312"/>
      <w:sz w:val="18"/>
      <w:szCs w:val="18"/>
    </w:rPr>
  </w:style>
  <w:style w:type="paragraph" w:customStyle="1" w:styleId="2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26">
    <w:name w:val="D&amp;L"/>
    <w:basedOn w:val="1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7">
    <w:name w:val="页眉 字符"/>
    <w:basedOn w:val="20"/>
    <w:link w:val="13"/>
    <w:autoRedefine/>
    <w:qFormat/>
    <w:uiPriority w:val="0"/>
    <w:rPr>
      <w:rFonts w:ascii="@仿宋_GB2312" w:hAnsi="@仿宋_GB2312" w:eastAsia="@仿宋_GB2312" w:cs="@仿宋_GB2312"/>
      <w:sz w:val="18"/>
      <w:szCs w:val="18"/>
    </w:rPr>
  </w:style>
  <w:style w:type="character" w:customStyle="1" w:styleId="28">
    <w:name w:val="页脚 字符"/>
    <w:basedOn w:val="20"/>
    <w:link w:val="12"/>
    <w:autoRedefine/>
    <w:qFormat/>
    <w:uiPriority w:val="99"/>
    <w:rPr>
      <w:rFonts w:ascii="@仿宋_GB2312" w:hAnsi="@仿宋_GB2312" w:eastAsia="@仿宋_GB2312" w:cs="@仿宋_GB2312"/>
      <w:sz w:val="18"/>
      <w:szCs w:val="18"/>
    </w:rPr>
  </w:style>
  <w:style w:type="character" w:customStyle="1" w:styleId="29">
    <w:name w:val="纯文本 字符"/>
    <w:link w:val="9"/>
    <w:autoRedefine/>
    <w:qFormat/>
    <w:uiPriority w:val="0"/>
    <w:rPr>
      <w:rFonts w:ascii="宋体" w:hAnsi="Courier New"/>
    </w:rPr>
  </w:style>
  <w:style w:type="character" w:customStyle="1" w:styleId="30">
    <w:name w:val="纯文本 字符1"/>
    <w:basedOn w:val="20"/>
    <w:autoRedefine/>
    <w:semiHidden/>
    <w:qFormat/>
    <w:uiPriority w:val="99"/>
    <w:rPr>
      <w:rFonts w:hAnsi="Courier New" w:cs="Courier New" w:asciiTheme="minorEastAsia"/>
      <w:szCs w:val="20"/>
    </w:rPr>
  </w:style>
  <w:style w:type="character" w:customStyle="1" w:styleId="31">
    <w:name w:val="未处理的提及1"/>
    <w:basedOn w:val="20"/>
    <w:semiHidden/>
    <w:unhideWhenUsed/>
    <w:qFormat/>
    <w:uiPriority w:val="99"/>
    <w:rPr>
      <w:color w:val="605E5C"/>
      <w:shd w:val="clear" w:color="auto" w:fill="E1DFDD"/>
    </w:rPr>
  </w:style>
  <w:style w:type="paragraph" w:styleId="32">
    <w:name w:val="List Paragraph"/>
    <w:basedOn w:val="1"/>
    <w:autoRedefine/>
    <w:qFormat/>
    <w:uiPriority w:val="34"/>
    <w:pPr>
      <w:ind w:firstLine="420" w:firstLineChars="200"/>
    </w:pPr>
  </w:style>
  <w:style w:type="paragraph" w:customStyle="1" w:styleId="33">
    <w:name w:val="Char Char Char Char Char Char Char1 Char"/>
    <w:basedOn w:val="1"/>
    <w:autoRedefine/>
    <w:qFormat/>
    <w:uiPriority w:val="0"/>
    <w:rPr>
      <w:rFonts w:ascii="Arial" w:hAnsi="Arial" w:eastAsia="宋体" w:cs="Arial"/>
      <w:sz w:val="24"/>
    </w:rPr>
  </w:style>
  <w:style w:type="table" w:customStyle="1" w:styleId="34">
    <w:name w:val="网格表 1 浅色1"/>
    <w:basedOn w:val="1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5">
    <w:name w:val="日期 字符"/>
    <w:basedOn w:val="20"/>
    <w:autoRedefine/>
    <w:semiHidden/>
    <w:qFormat/>
    <w:uiPriority w:val="99"/>
    <w:rPr>
      <w:rFonts w:ascii="@仿宋_GB2312" w:hAnsi="@仿宋_GB2312" w:eastAsia="@仿宋_GB2312" w:cs="@仿宋_GB2312"/>
      <w:szCs w:val="20"/>
    </w:rPr>
  </w:style>
  <w:style w:type="character" w:customStyle="1" w:styleId="36">
    <w:name w:val="日期 字符1"/>
    <w:link w:val="10"/>
    <w:autoRedefine/>
    <w:qFormat/>
    <w:uiPriority w:val="0"/>
    <w:rPr>
      <w:rFonts w:ascii="Arial" w:hAnsi="Arial" w:eastAsia="宋体" w:cs="Arial"/>
      <w:b/>
      <w:sz w:val="28"/>
      <w:szCs w:val="20"/>
    </w:rPr>
  </w:style>
  <w:style w:type="character" w:customStyle="1" w:styleId="37">
    <w:name w:val="纯文本 Char1"/>
    <w:link w:val="38"/>
    <w:autoRedefine/>
    <w:qFormat/>
    <w:locked/>
    <w:uiPriority w:val="0"/>
    <w:rPr>
      <w:rFonts w:ascii="Arial" w:hAnsi="Arial" w:eastAsia="Arial"/>
      <w:kern w:val="2"/>
      <w:sz w:val="21"/>
      <w:lang w:val="en-US" w:eastAsia="zh-CN" w:bidi="ar-SA"/>
    </w:rPr>
  </w:style>
  <w:style w:type="paragraph" w:customStyle="1" w:styleId="38">
    <w:name w:val="纯文本1"/>
    <w:basedOn w:val="1"/>
    <w:link w:val="37"/>
    <w:autoRedefine/>
    <w:qFormat/>
    <w:uiPriority w:val="0"/>
    <w:rPr>
      <w:rFonts w:ascii="Arial" w:hAnsi="Arial" w:eastAsia="Arial" w:cstheme="minorBidi"/>
      <w:szCs w:val="22"/>
    </w:rPr>
  </w:style>
  <w:style w:type="character" w:customStyle="1" w:styleId="39">
    <w:name w:val="批注文字 Char"/>
    <w:basedOn w:val="20"/>
    <w:autoRedefine/>
    <w:semiHidden/>
    <w:qFormat/>
    <w:uiPriority w:val="99"/>
    <w:rPr>
      <w:rFonts w:ascii="@仿宋_GB2312" w:hAnsi="@仿宋_GB2312" w:eastAsia="@仿宋_GB2312" w:cs="@仿宋_GB2312"/>
      <w:szCs w:val="20"/>
    </w:rPr>
  </w:style>
  <w:style w:type="character" w:customStyle="1" w:styleId="40">
    <w:name w:val="批注文字 字符"/>
    <w:link w:val="7"/>
    <w:autoRedefine/>
    <w:qFormat/>
    <w:uiPriority w:val="0"/>
    <w:rPr>
      <w:rFonts w:ascii="Arial" w:hAnsi="Arial" w:eastAsia="黑体" w:cs="Arial"/>
      <w:szCs w:val="20"/>
    </w:rPr>
  </w:style>
  <w:style w:type="character" w:customStyle="1" w:styleId="41">
    <w:name w:val="标题 1 字符"/>
    <w:basedOn w:val="20"/>
    <w:link w:val="3"/>
    <w:autoRedefine/>
    <w:qFormat/>
    <w:uiPriority w:val="9"/>
    <w:rPr>
      <w:rFonts w:ascii="@仿宋_GB2312" w:hAnsi="@仿宋_GB2312" w:eastAsia="@仿宋_GB2312" w:cs="@仿宋_GB2312"/>
      <w:b/>
      <w:bCs/>
      <w:kern w:val="44"/>
      <w:sz w:val="44"/>
      <w:szCs w:val="44"/>
    </w:rPr>
  </w:style>
  <w:style w:type="paragraph" w:customStyle="1" w:styleId="42">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标题 3 字符"/>
    <w:basedOn w:val="20"/>
    <w:link w:val="4"/>
    <w:autoRedefine/>
    <w:semiHidden/>
    <w:qFormat/>
    <w:uiPriority w:val="9"/>
    <w:rPr>
      <w:rFonts w:ascii="@仿宋_GB2312" w:hAnsi="@仿宋_GB2312" w:eastAsia="@仿宋_GB2312" w:cs="@仿宋_GB2312"/>
      <w:b/>
      <w:bCs/>
      <w:sz w:val="32"/>
      <w:szCs w:val="32"/>
    </w:rPr>
  </w:style>
  <w:style w:type="character" w:customStyle="1" w:styleId="44">
    <w:name w:val="fontstyle01"/>
    <w:basedOn w:val="20"/>
    <w:autoRedefine/>
    <w:qFormat/>
    <w:uiPriority w:val="0"/>
    <w:rPr>
      <w:rFonts w:hint="eastAsia" w:ascii="宋体" w:hAnsi="宋体" w:eastAsia="宋体"/>
      <w:color w:val="000000"/>
      <w:sz w:val="22"/>
      <w:szCs w:val="22"/>
    </w:rPr>
  </w:style>
  <w:style w:type="character" w:customStyle="1" w:styleId="45">
    <w:name w:val="fontstyle21"/>
    <w:basedOn w:val="20"/>
    <w:autoRedefine/>
    <w:qFormat/>
    <w:uiPriority w:val="0"/>
    <w:rPr>
      <w:rFonts w:hint="default" w:ascii="TimesNewRomanPSMT" w:hAnsi="TimesNewRomanPSMT"/>
      <w:color w:val="000000"/>
      <w:sz w:val="22"/>
      <w:szCs w:val="22"/>
    </w:rPr>
  </w:style>
  <w:style w:type="character" w:customStyle="1" w:styleId="46">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47">
    <w:name w:val="标题 4 字符"/>
    <w:basedOn w:val="20"/>
    <w:autoRedefine/>
    <w:semiHidden/>
    <w:qFormat/>
    <w:uiPriority w:val="9"/>
    <w:rPr>
      <w:rFonts w:asciiTheme="majorHAnsi" w:hAnsiTheme="majorHAnsi" w:eastAsiaTheme="majorEastAsia" w:cstheme="majorBidi"/>
      <w:b/>
      <w:bCs/>
      <w:sz w:val="28"/>
      <w:szCs w:val="28"/>
    </w:rPr>
  </w:style>
  <w:style w:type="character" w:customStyle="1" w:styleId="48">
    <w:name w:val="标题 4 字符1"/>
    <w:link w:val="5"/>
    <w:autoRedefine/>
    <w:qFormat/>
    <w:uiPriority w:val="0"/>
    <w:rPr>
      <w:rFonts w:ascii="@仿宋_GB2312" w:hAnsi="@仿宋_GB2312" w:eastAsia="@仿宋_GB2312" w:cs="@仿宋_GB2312"/>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98ECD-E22D-4D0D-918B-F11B9CC08BF2}">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37</Pages>
  <Words>1707</Words>
  <Characters>1750</Characters>
  <Lines>102</Lines>
  <Paragraphs>28</Paragraphs>
  <TotalTime>0</TotalTime>
  <ScaleCrop>false</ScaleCrop>
  <LinksUpToDate>false</LinksUpToDate>
  <CharactersWithSpaces>2098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Administrator</cp:lastModifiedBy>
  <cp:lastPrinted>2019-12-07T15:23:00Z</cp:lastPrinted>
  <dcterms:modified xsi:type="dcterms:W3CDTF">2026-01-30T05:27:12Z</dcterms:modified>
  <cp:revision>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4BE9200D711E4577894F5C6AF8444741_12</vt:lpwstr>
  </property>
  <property fmtid="{D5CDD505-2E9C-101B-9397-08002B2CF9AE}" pid="4" name="KSOTemplateDocerSaveRecord">
    <vt:lpwstr>eyJoZGlkIjoiMGQ1MDdmYTBjM2ViZGYxM2E0NGE5ZWVlZjI5ZjI1ZTgiLCJ1c2VySWQiOiIxNTkxMjYwMjg3In0=</vt:lpwstr>
  </property>
</Properties>
</file>