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E55CB"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3"/>
          <w:szCs w:val="43"/>
        </w:rPr>
        <w:t>商城超标采购备案表</w:t>
      </w:r>
    </w:p>
    <w:p w14:paraId="2386FCBA"/>
    <w:tbl>
      <w:tblPr>
        <w:tblW w:w="834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580"/>
        <w:gridCol w:w="1470"/>
        <w:gridCol w:w="2700"/>
      </w:tblGrid>
      <w:tr w14:paraId="6AC76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50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采购单位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67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1A1E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 w14:paraId="4491F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6D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采购品目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675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D5C8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EB2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43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预算单价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2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178D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          元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FD64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配置标准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FF0C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      元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</w:tr>
      <w:tr w14:paraId="3010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509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采购数量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2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C2A4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11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项目预算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2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DCD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      元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</w:tr>
      <w:tr w14:paraId="08F5C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37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应用场景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675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C119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00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93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超标采购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  <w:p w14:paraId="4F2C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理    由</w:t>
            </w:r>
            <w:r>
              <w:rPr>
                <w:rStyle w:val="4"/>
                <w:lang w:val="en-US" w:eastAsia="zh-CN" w:bidi="ar"/>
              </w:rPr>
              <w:t xml:space="preserve">                </w:t>
            </w:r>
          </w:p>
        </w:tc>
        <w:tc>
          <w:tcPr>
            <w:tcW w:w="675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0C5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85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atLeast"/>
        </w:trPr>
        <w:tc>
          <w:tcPr>
            <w:tcW w:w="1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A2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国有资产管理处（科、股）室意见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675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F801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DCAEC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36914"/>
    <w:rsid w:val="3C22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2026-02-02T08:01:22Z</dcterms:created>
  <dc:creator>29060</dc:creator>
  <cp:lastModifiedBy>大反派</cp:lastModifiedBy>
  <dcterms:modified xsi:type="dcterms:W3CDTF">2026-02-02T08:04:29Z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eyJoZGlkIjoiOThhZmRlMWRlNWFkNzZhZjdhNTU3OTJhMzE2YjM3OWMiLCJ1c2VySWQiOiIxNTMwODgzNCJ9</vt:lpwstr>
  </property>
  <property fmtid="{D5CDD505-2E9C-101B-9397-08002B2CF9AE}" pid="4" name="ICV">
    <vt:lpwstr>D4D72FE5411A4BB3846F0D682BEF3AD6_12</vt:lpwstr>
  </property>
</Properties>
</file>